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Ansi="宋体"/>
          <w:bCs/>
          <w:sz w:val="48"/>
        </w:rPr>
      </w:pPr>
    </w:p>
    <w:p>
      <w:pPr>
        <w:pStyle w:val="15"/>
        <w:jc w:val="center"/>
        <w:rPr>
          <w:rFonts w:hAnsi="宋体"/>
          <w:bCs/>
          <w:color w:val="FF0000"/>
          <w:sz w:val="48"/>
        </w:rPr>
      </w:pPr>
    </w:p>
    <w:p>
      <w:pPr>
        <w:pStyle w:val="15"/>
        <w:autoSpaceDE w:val="0"/>
        <w:autoSpaceDN w:val="0"/>
        <w:adjustRightInd w:val="0"/>
        <w:jc w:val="center"/>
        <w:rPr>
          <w:rFonts w:hint="eastAsia" w:hAnsi="宋体"/>
          <w:b/>
          <w:bCs/>
          <w:color w:val="000000" w:themeColor="text1"/>
          <w:kern w:val="0"/>
          <w:sz w:val="52"/>
          <w:szCs w:val="52"/>
          <w:lang w:val="en-US" w:eastAsia="zh-CN"/>
        </w:rPr>
      </w:pPr>
      <w:r>
        <w:rPr>
          <w:rFonts w:hint="eastAsia" w:hAnsi="宋体"/>
          <w:b/>
          <w:bCs/>
          <w:color w:val="000000" w:themeColor="text1"/>
          <w:kern w:val="0"/>
          <w:sz w:val="52"/>
          <w:szCs w:val="52"/>
          <w:lang w:val="en-US" w:eastAsia="zh-CN"/>
        </w:rPr>
        <w:t>丘北县中医医院</w:t>
      </w:r>
    </w:p>
    <w:p>
      <w:pPr>
        <w:pStyle w:val="15"/>
        <w:autoSpaceDE w:val="0"/>
        <w:autoSpaceDN w:val="0"/>
        <w:adjustRightInd w:val="0"/>
        <w:jc w:val="center"/>
        <w:rPr>
          <w:rFonts w:hAnsi="宋体"/>
          <w:b/>
          <w:bCs/>
          <w:color w:val="000000" w:themeColor="text1"/>
          <w:kern w:val="0"/>
          <w:sz w:val="48"/>
          <w:szCs w:val="48"/>
        </w:rPr>
      </w:pPr>
      <w:bookmarkStart w:id="45" w:name="_GoBack"/>
      <w:r>
        <w:rPr>
          <w:rFonts w:hint="eastAsia" w:hAnsi="宋体"/>
          <w:b/>
          <w:bCs/>
          <w:color w:val="000000" w:themeColor="text1"/>
          <w:kern w:val="0"/>
          <w:sz w:val="52"/>
          <w:szCs w:val="52"/>
          <w:lang w:val="en-US" w:eastAsia="zh-CN"/>
        </w:rPr>
        <w:t>护士鞋、电针仪询价采购项目</w:t>
      </w:r>
      <w:bookmarkEnd w:id="45"/>
    </w:p>
    <w:p>
      <w:pPr>
        <w:pStyle w:val="15"/>
        <w:jc w:val="center"/>
        <w:rPr>
          <w:rFonts w:hAnsi="宋体"/>
          <w:bCs/>
          <w:color w:val="000000" w:themeColor="text1"/>
          <w:sz w:val="48"/>
        </w:rPr>
      </w:pPr>
    </w:p>
    <w:p>
      <w:pPr>
        <w:pStyle w:val="15"/>
        <w:jc w:val="center"/>
        <w:rPr>
          <w:rFonts w:hAnsi="宋体"/>
          <w:bCs/>
          <w:color w:val="000000" w:themeColor="text1"/>
          <w:sz w:val="72"/>
        </w:rPr>
      </w:pPr>
    </w:p>
    <w:p>
      <w:pPr>
        <w:pStyle w:val="15"/>
        <w:autoSpaceDE w:val="0"/>
        <w:autoSpaceDN w:val="0"/>
        <w:adjustRightInd w:val="0"/>
        <w:spacing w:line="360" w:lineRule="auto"/>
        <w:jc w:val="center"/>
        <w:rPr>
          <w:rFonts w:hAnsi="宋体"/>
          <w:b/>
          <w:bCs/>
          <w:color w:val="000000" w:themeColor="text1"/>
          <w:kern w:val="0"/>
          <w:sz w:val="84"/>
          <w:szCs w:val="84"/>
        </w:rPr>
      </w:pPr>
      <w:r>
        <w:rPr>
          <w:rFonts w:hint="eastAsia" w:hAnsi="宋体"/>
          <w:b/>
          <w:bCs/>
          <w:color w:val="000000" w:themeColor="text1"/>
          <w:kern w:val="0"/>
          <w:sz w:val="84"/>
          <w:szCs w:val="84"/>
        </w:rPr>
        <w:t>询 价 通 知 书</w:t>
      </w:r>
    </w:p>
    <w:p>
      <w:pPr>
        <w:pStyle w:val="15"/>
        <w:ind w:firstLine="2870" w:firstLineChars="897"/>
        <w:rPr>
          <w:rFonts w:hAnsi="宋体"/>
          <w:bCs/>
          <w:color w:val="000000" w:themeColor="text1"/>
          <w:sz w:val="32"/>
          <w:szCs w:val="32"/>
        </w:rPr>
      </w:pPr>
    </w:p>
    <w:p>
      <w:pPr>
        <w:pStyle w:val="15"/>
        <w:autoSpaceDE w:val="0"/>
        <w:autoSpaceDN w:val="0"/>
        <w:adjustRightInd w:val="0"/>
        <w:spacing w:line="360" w:lineRule="auto"/>
        <w:jc w:val="center"/>
        <w:rPr>
          <w:rFonts w:hint="default" w:ascii="宋体" w:hAnsi="宋体" w:eastAsia="宋体" w:cs="Times New Roman"/>
          <w:b/>
          <w:bCs/>
          <w:color w:val="000000" w:themeColor="text1"/>
          <w:kern w:val="0"/>
          <w:sz w:val="32"/>
          <w:szCs w:val="32"/>
          <w:lang w:val="en-US"/>
        </w:rPr>
      </w:pPr>
      <w:r>
        <w:rPr>
          <w:rFonts w:hint="eastAsia" w:hAnsi="宋体"/>
          <w:b/>
          <w:bCs/>
          <w:color w:val="000000" w:themeColor="text1"/>
          <w:kern w:val="0"/>
          <w:sz w:val="32"/>
          <w:szCs w:val="32"/>
        </w:rPr>
        <w:t>项目编号：</w:t>
      </w:r>
      <w:r>
        <w:rPr>
          <w:rFonts w:hint="eastAsia" w:ascii="宋体" w:hAnsi="宋体" w:eastAsia="宋体" w:cs="Times New Roman"/>
          <w:b/>
          <w:bCs/>
          <w:color w:val="000000" w:themeColor="text1"/>
          <w:kern w:val="0"/>
          <w:sz w:val="32"/>
          <w:szCs w:val="32"/>
          <w:lang w:val="en-US" w:eastAsia="zh-CN"/>
        </w:rPr>
        <w:t>丘中医采</w:t>
      </w:r>
      <w:r>
        <w:rPr>
          <w:rFonts w:hint="eastAsia" w:hAnsi="宋体" w:cs="Times New Roman"/>
          <w:b/>
          <w:bCs/>
          <w:color w:val="000000" w:themeColor="text1"/>
          <w:kern w:val="0"/>
          <w:sz w:val="32"/>
          <w:szCs w:val="32"/>
          <w:lang w:val="en-US" w:eastAsia="zh-CN"/>
        </w:rPr>
        <w:t>QBXZYYY20220613-001</w:t>
      </w:r>
    </w:p>
    <w:p>
      <w:pPr>
        <w:pStyle w:val="15"/>
        <w:rPr>
          <w:rFonts w:hAnsi="宋体"/>
          <w:color w:val="000000" w:themeColor="text1"/>
        </w:rPr>
      </w:pPr>
    </w:p>
    <w:p>
      <w:pPr>
        <w:pStyle w:val="15"/>
        <w:rPr>
          <w:rFonts w:hAnsi="宋体"/>
          <w:color w:val="000000" w:themeColor="text1"/>
        </w:rPr>
      </w:pPr>
    </w:p>
    <w:p>
      <w:pPr>
        <w:pStyle w:val="15"/>
        <w:rPr>
          <w:rFonts w:hAnsi="宋体"/>
          <w:color w:val="000000" w:themeColor="text1"/>
        </w:rPr>
      </w:pPr>
    </w:p>
    <w:p>
      <w:pPr>
        <w:pStyle w:val="15"/>
        <w:rPr>
          <w:rFonts w:hAnsi="宋体"/>
          <w:color w:val="000000" w:themeColor="text1"/>
        </w:rPr>
      </w:pPr>
    </w:p>
    <w:p>
      <w:pPr>
        <w:pStyle w:val="15"/>
        <w:rPr>
          <w:rFonts w:hAnsi="宋体"/>
          <w:color w:val="000000" w:themeColor="text1"/>
        </w:rPr>
      </w:pPr>
    </w:p>
    <w:p>
      <w:pPr>
        <w:pStyle w:val="15"/>
        <w:rPr>
          <w:rFonts w:hAnsi="宋体"/>
          <w:color w:val="000000" w:themeColor="text1"/>
        </w:rPr>
      </w:pPr>
    </w:p>
    <w:p>
      <w:pPr>
        <w:pStyle w:val="15"/>
        <w:rPr>
          <w:rFonts w:hAnsi="宋体"/>
          <w:bCs/>
          <w:color w:val="000000" w:themeColor="text1"/>
          <w:sz w:val="36"/>
          <w:szCs w:val="36"/>
        </w:rPr>
      </w:pPr>
    </w:p>
    <w:p>
      <w:pPr>
        <w:pStyle w:val="15"/>
        <w:rPr>
          <w:rFonts w:hAnsi="宋体"/>
          <w:bCs/>
          <w:color w:val="000000" w:themeColor="text1"/>
          <w:sz w:val="36"/>
          <w:szCs w:val="36"/>
        </w:rPr>
      </w:pPr>
    </w:p>
    <w:p>
      <w:pPr>
        <w:pStyle w:val="15"/>
        <w:rPr>
          <w:rFonts w:hAnsi="宋体"/>
          <w:bCs/>
          <w:color w:val="000000" w:themeColor="text1"/>
          <w:sz w:val="32"/>
        </w:rPr>
      </w:pPr>
    </w:p>
    <w:p>
      <w:pPr>
        <w:pStyle w:val="15"/>
        <w:jc w:val="center"/>
        <w:rPr>
          <w:rFonts w:hAnsi="宋体"/>
          <w:b/>
          <w:bCs/>
          <w:color w:val="000000" w:themeColor="text1"/>
          <w:sz w:val="32"/>
        </w:rPr>
      </w:pPr>
      <w:r>
        <w:rPr>
          <w:rFonts w:hint="eastAsia" w:hAnsi="宋体"/>
          <w:b/>
          <w:bCs/>
          <w:color w:val="000000" w:themeColor="text1"/>
          <w:sz w:val="32"/>
        </w:rPr>
        <w:t>采 购</w:t>
      </w:r>
      <w:r>
        <w:rPr>
          <w:rFonts w:hint="eastAsia" w:hAnsi="宋体"/>
          <w:b/>
          <w:bCs/>
          <w:color w:val="000000" w:themeColor="text1"/>
          <w:sz w:val="32"/>
          <w:lang w:val="en-US" w:eastAsia="zh-CN"/>
        </w:rPr>
        <w:t xml:space="preserve"> </w:t>
      </w:r>
      <w:r>
        <w:rPr>
          <w:rFonts w:hAnsi="宋体"/>
          <w:b/>
          <w:bCs/>
          <w:color w:val="000000" w:themeColor="text1"/>
          <w:sz w:val="32"/>
        </w:rPr>
        <w:t>人</w:t>
      </w:r>
      <w:r>
        <w:rPr>
          <w:rFonts w:hint="eastAsia" w:hAnsi="宋体"/>
          <w:b/>
          <w:bCs/>
          <w:color w:val="000000" w:themeColor="text1"/>
          <w:sz w:val="32"/>
        </w:rPr>
        <w:t>：</w:t>
      </w:r>
      <w:r>
        <w:rPr>
          <w:rFonts w:hint="eastAsia" w:hAnsi="宋体"/>
          <w:b/>
          <w:bCs/>
          <w:color w:val="000000" w:themeColor="text1"/>
          <w:sz w:val="32"/>
          <w:lang w:val="en-US" w:eastAsia="zh-CN"/>
        </w:rPr>
        <w:t>丘北县中医医院</w:t>
      </w:r>
    </w:p>
    <w:p>
      <w:pPr>
        <w:pStyle w:val="15"/>
        <w:jc w:val="center"/>
        <w:rPr>
          <w:rFonts w:hAnsi="宋体"/>
          <w:b/>
          <w:sz w:val="36"/>
        </w:rPr>
      </w:pPr>
      <w:r>
        <w:rPr>
          <w:rFonts w:hint="eastAsia" w:hAnsi="宋体"/>
          <w:b/>
          <w:bCs/>
          <w:color w:val="000000" w:themeColor="text1"/>
          <w:sz w:val="32"/>
          <w:lang w:val="en-US" w:eastAsia="zh-CN"/>
        </w:rPr>
        <w:t>2022</w:t>
      </w:r>
      <w:r>
        <w:rPr>
          <w:rFonts w:hint="eastAsia" w:hAnsi="宋体"/>
          <w:b/>
          <w:bCs/>
          <w:color w:val="000000" w:themeColor="text1"/>
          <w:sz w:val="32"/>
        </w:rPr>
        <w:t>年</w:t>
      </w:r>
      <w:r>
        <w:rPr>
          <w:rFonts w:hint="eastAsia" w:hAnsi="宋体"/>
          <w:b/>
          <w:bCs/>
          <w:color w:val="000000" w:themeColor="text1"/>
          <w:sz w:val="32"/>
          <w:lang w:val="en-US" w:eastAsia="zh-CN"/>
        </w:rPr>
        <w:t>6</w:t>
      </w:r>
      <w:r>
        <w:rPr>
          <w:rFonts w:hint="eastAsia" w:hAnsi="宋体"/>
          <w:b/>
          <w:bCs/>
          <w:color w:val="000000" w:themeColor="text1"/>
          <w:sz w:val="32"/>
        </w:rPr>
        <w:t>月</w:t>
      </w:r>
      <w:r>
        <w:rPr>
          <w:rFonts w:hAnsi="宋体"/>
          <w:sz w:val="44"/>
        </w:rPr>
        <w:br w:type="page"/>
      </w:r>
    </w:p>
    <w:p>
      <w:pPr>
        <w:pStyle w:val="15"/>
        <w:spacing w:line="400" w:lineRule="exact"/>
        <w:jc w:val="center"/>
        <w:rPr>
          <w:rFonts w:hAnsi="宋体"/>
          <w:b/>
          <w:sz w:val="32"/>
          <w:szCs w:val="32"/>
        </w:rPr>
      </w:pPr>
      <w:r>
        <w:rPr>
          <w:rFonts w:hint="eastAsia" w:hAnsi="宋体"/>
          <w:b/>
          <w:sz w:val="32"/>
          <w:szCs w:val="32"/>
        </w:rPr>
        <w:t>目     录</w:t>
      </w:r>
    </w:p>
    <w:p>
      <w:pPr>
        <w:pStyle w:val="21"/>
        <w:tabs>
          <w:tab w:val="right" w:leader="dot" w:pos="9638"/>
          <w:tab w:val="clear" w:pos="9628"/>
        </w:tabs>
      </w:pPr>
      <w:r>
        <w:rPr>
          <w:rFonts w:ascii="宋体" w:hAnsi="宋体"/>
          <w:bCs w:val="0"/>
          <w:caps w:val="0"/>
          <w:smallCaps/>
          <w:sz w:val="18"/>
          <w:szCs w:val="18"/>
        </w:rPr>
        <w:fldChar w:fldCharType="begin"/>
      </w:r>
      <w:r>
        <w:rPr>
          <w:rFonts w:ascii="宋体" w:hAnsi="宋体"/>
          <w:bCs w:val="0"/>
          <w:caps w:val="0"/>
          <w:smallCaps/>
          <w:sz w:val="18"/>
          <w:szCs w:val="18"/>
        </w:rPr>
        <w:instrText xml:space="preserve"> TOC \o "1-2" \h \z \u </w:instrText>
      </w:r>
      <w:r>
        <w:rPr>
          <w:rFonts w:ascii="宋体" w:hAnsi="宋体"/>
          <w:bCs w:val="0"/>
          <w:caps w:val="0"/>
          <w:smallCaps/>
          <w:sz w:val="18"/>
          <w:szCs w:val="18"/>
        </w:rPr>
        <w:fldChar w:fldCharType="separate"/>
      </w:r>
      <w:r>
        <w:rPr>
          <w:rFonts w:ascii="宋体" w:hAnsi="宋体"/>
          <w:bCs w:val="0"/>
          <w:caps w:val="0"/>
          <w:smallCaps/>
          <w:szCs w:val="18"/>
        </w:rPr>
        <w:fldChar w:fldCharType="begin"/>
      </w:r>
      <w:r>
        <w:rPr>
          <w:rFonts w:ascii="宋体" w:hAnsi="宋体"/>
          <w:bCs w:val="0"/>
          <w:caps w:val="0"/>
          <w:smallCaps/>
          <w:szCs w:val="18"/>
        </w:rPr>
        <w:instrText xml:space="preserve"> HYPERLINK \l _Toc23932 </w:instrText>
      </w:r>
      <w:r>
        <w:rPr>
          <w:rFonts w:ascii="宋体" w:hAnsi="宋体"/>
          <w:bCs w:val="0"/>
          <w:caps w:val="0"/>
          <w:smallCaps/>
          <w:szCs w:val="18"/>
        </w:rPr>
        <w:fldChar w:fldCharType="separate"/>
      </w:r>
      <w:r>
        <w:rPr>
          <w:rFonts w:hint="eastAsia" w:ascii="宋体" w:hAnsi="宋体" w:eastAsia="宋体"/>
        </w:rPr>
        <w:t>第一章 询价公告</w:t>
      </w:r>
      <w:r>
        <w:tab/>
      </w:r>
      <w:r>
        <w:fldChar w:fldCharType="begin"/>
      </w:r>
      <w:r>
        <w:instrText xml:space="preserve"> PAGEREF _Toc23932 \h </w:instrText>
      </w:r>
      <w:r>
        <w:fldChar w:fldCharType="separate"/>
      </w:r>
      <w:r>
        <w:t>3</w:t>
      </w:r>
      <w:r>
        <w:fldChar w:fldCharType="end"/>
      </w:r>
      <w:r>
        <w:rPr>
          <w:rFonts w:ascii="宋体" w:hAnsi="宋体"/>
          <w:bCs w:val="0"/>
          <w:caps w:val="0"/>
          <w:smallCaps/>
          <w:szCs w:val="18"/>
        </w:rPr>
        <w:fldChar w:fldCharType="end"/>
      </w:r>
    </w:p>
    <w:p>
      <w:pPr>
        <w:pStyle w:val="21"/>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_Toc9694 </w:instrText>
      </w:r>
      <w:r>
        <w:rPr>
          <w:rFonts w:ascii="宋体" w:hAnsi="宋体"/>
          <w:bCs/>
          <w:caps/>
          <w:smallCaps w:val="0"/>
          <w:szCs w:val="18"/>
        </w:rPr>
        <w:fldChar w:fldCharType="separate"/>
      </w:r>
      <w:r>
        <w:rPr>
          <w:rFonts w:hint="eastAsia"/>
          <w:szCs w:val="36"/>
        </w:rPr>
        <w:t>第二章供应商须知</w:t>
      </w:r>
      <w:r>
        <w:tab/>
      </w:r>
      <w:r>
        <w:fldChar w:fldCharType="begin"/>
      </w:r>
      <w:r>
        <w:instrText xml:space="preserve"> PAGEREF _Toc9694 \h </w:instrText>
      </w:r>
      <w:r>
        <w:fldChar w:fldCharType="separate"/>
      </w:r>
      <w:r>
        <w:t>5</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_Toc26931 </w:instrText>
      </w:r>
      <w:r>
        <w:rPr>
          <w:rFonts w:ascii="宋体" w:hAnsi="宋体"/>
          <w:bCs/>
          <w:caps/>
          <w:smallCaps w:val="0"/>
          <w:szCs w:val="18"/>
        </w:rPr>
        <w:fldChar w:fldCharType="separate"/>
      </w:r>
      <w:r>
        <w:rPr>
          <w:rFonts w:hint="eastAsia" w:ascii="宋体" w:hAnsi="宋体" w:eastAsia="宋体"/>
          <w:szCs w:val="32"/>
        </w:rPr>
        <w:t>供应商须知前附表</w:t>
      </w:r>
      <w:r>
        <w:tab/>
      </w:r>
      <w:r>
        <w:fldChar w:fldCharType="begin"/>
      </w:r>
      <w:r>
        <w:instrText xml:space="preserve"> PAGEREF _Toc26931 \h </w:instrText>
      </w:r>
      <w:r>
        <w:fldChar w:fldCharType="separate"/>
      </w:r>
      <w:r>
        <w:t>5</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_Toc22775 </w:instrText>
      </w:r>
      <w:r>
        <w:rPr>
          <w:rFonts w:ascii="宋体" w:hAnsi="宋体"/>
          <w:bCs/>
          <w:caps/>
          <w:smallCaps w:val="0"/>
          <w:szCs w:val="18"/>
        </w:rPr>
        <w:fldChar w:fldCharType="separate"/>
      </w:r>
      <w:r>
        <w:rPr>
          <w:rFonts w:hint="eastAsia" w:ascii="宋体" w:hAnsi="宋体" w:eastAsia="宋体"/>
          <w:szCs w:val="30"/>
        </w:rPr>
        <w:t>一、询价通知书</w:t>
      </w:r>
      <w:r>
        <w:tab/>
      </w:r>
      <w:r>
        <w:fldChar w:fldCharType="begin"/>
      </w:r>
      <w:r>
        <w:instrText xml:space="preserve"> PAGEREF _Toc22775 \h </w:instrText>
      </w:r>
      <w:r>
        <w:fldChar w:fldCharType="separate"/>
      </w:r>
      <w:r>
        <w:t>6</w:t>
      </w:r>
      <w:r>
        <w:fldChar w:fldCharType="end"/>
      </w:r>
      <w:r>
        <w:rPr>
          <w:rFonts w:ascii="宋体" w:hAnsi="宋体"/>
          <w:bCs/>
          <w:caps/>
          <w:smallCaps w:val="0"/>
          <w:szCs w:val="18"/>
        </w:rPr>
        <w:fldChar w:fldCharType="end"/>
      </w:r>
    </w:p>
    <w:p>
      <w:pPr>
        <w:pStyle w:val="21"/>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_Toc28372 </w:instrText>
      </w:r>
      <w:r>
        <w:rPr>
          <w:rFonts w:ascii="宋体" w:hAnsi="宋体"/>
          <w:bCs/>
          <w:caps/>
          <w:smallCaps w:val="0"/>
          <w:szCs w:val="18"/>
        </w:rPr>
        <w:fldChar w:fldCharType="separate"/>
      </w:r>
      <w:r>
        <w:rPr>
          <w:rFonts w:hint="eastAsia" w:ascii="宋体" w:hAnsi="宋体" w:eastAsia="宋体"/>
        </w:rPr>
        <w:t>第三章 合同书样式及主要条款</w:t>
      </w:r>
      <w:r>
        <w:tab/>
      </w:r>
      <w:r>
        <w:fldChar w:fldCharType="begin"/>
      </w:r>
      <w:r>
        <w:instrText xml:space="preserve"> PAGEREF _Toc28372 \h </w:instrText>
      </w:r>
      <w:r>
        <w:fldChar w:fldCharType="separate"/>
      </w:r>
      <w:r>
        <w:t>8</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_Toc1646 </w:instrText>
      </w:r>
      <w:r>
        <w:rPr>
          <w:rFonts w:ascii="宋体" w:hAnsi="宋体"/>
          <w:bCs/>
          <w:caps/>
          <w:smallCaps w:val="0"/>
          <w:szCs w:val="18"/>
        </w:rPr>
        <w:fldChar w:fldCharType="separate"/>
      </w:r>
      <w:r>
        <w:rPr>
          <w:rFonts w:hint="eastAsia" w:asciiTheme="minorEastAsia" w:hAnsiTheme="minorEastAsia" w:eastAsiaTheme="minorEastAsia"/>
          <w:szCs w:val="32"/>
        </w:rPr>
        <w:t>合同条款前附表</w:t>
      </w:r>
      <w:r>
        <w:tab/>
      </w:r>
      <w:r>
        <w:fldChar w:fldCharType="begin"/>
      </w:r>
      <w:r>
        <w:instrText xml:space="preserve"> PAGEREF _Toc1646 \h </w:instrText>
      </w:r>
      <w:r>
        <w:fldChar w:fldCharType="separate"/>
      </w:r>
      <w:r>
        <w:t>8</w:t>
      </w:r>
      <w:r>
        <w:fldChar w:fldCharType="end"/>
      </w:r>
      <w:r>
        <w:rPr>
          <w:rFonts w:ascii="宋体" w:hAnsi="宋体"/>
          <w:bCs/>
          <w:caps/>
          <w:smallCaps w:val="0"/>
          <w:szCs w:val="18"/>
        </w:rPr>
        <w:fldChar w:fldCharType="end"/>
      </w:r>
    </w:p>
    <w:p>
      <w:pPr>
        <w:pStyle w:val="21"/>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_Toc23037 </w:instrText>
      </w:r>
      <w:r>
        <w:rPr>
          <w:rFonts w:ascii="宋体" w:hAnsi="宋体"/>
          <w:bCs/>
          <w:caps/>
          <w:smallCaps w:val="0"/>
          <w:szCs w:val="18"/>
        </w:rPr>
        <w:fldChar w:fldCharType="separate"/>
      </w:r>
      <w:r>
        <w:rPr>
          <w:rFonts w:hint="eastAsia" w:ascii="宋体" w:hAnsi="宋体" w:eastAsia="宋体"/>
        </w:rPr>
        <w:t>第四章 询价响应文件格式</w:t>
      </w:r>
      <w:r>
        <w:tab/>
      </w:r>
      <w:r>
        <w:fldChar w:fldCharType="begin"/>
      </w:r>
      <w:r>
        <w:instrText xml:space="preserve"> PAGEREF _Toc23037 \h </w:instrText>
      </w:r>
      <w:r>
        <w:fldChar w:fldCharType="separate"/>
      </w:r>
      <w:r>
        <w:t>9</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_Toc24169 </w:instrText>
      </w:r>
      <w:r>
        <w:rPr>
          <w:rFonts w:ascii="宋体" w:hAnsi="宋体"/>
          <w:bCs/>
          <w:caps/>
          <w:smallCaps w:val="0"/>
          <w:szCs w:val="18"/>
        </w:rPr>
        <w:fldChar w:fldCharType="separate"/>
      </w:r>
      <w:r>
        <w:rPr>
          <w:rFonts w:hint="eastAsia" w:asciiTheme="majorEastAsia" w:hAnsiTheme="majorEastAsia" w:eastAsiaTheme="majorEastAsia"/>
          <w:szCs w:val="32"/>
        </w:rPr>
        <w:t>附件一 询价响应文件封面格式</w:t>
      </w:r>
      <w:r>
        <w:tab/>
      </w:r>
      <w:r>
        <w:fldChar w:fldCharType="begin"/>
      </w:r>
      <w:r>
        <w:instrText xml:space="preserve"> PAGEREF _Toc24169 \h </w:instrText>
      </w:r>
      <w:r>
        <w:fldChar w:fldCharType="separate"/>
      </w:r>
      <w:r>
        <w:t>9</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_Toc10577 </w:instrText>
      </w:r>
      <w:r>
        <w:rPr>
          <w:rFonts w:ascii="宋体" w:hAnsi="宋体"/>
          <w:bCs/>
          <w:caps/>
          <w:smallCaps w:val="0"/>
          <w:szCs w:val="18"/>
        </w:rPr>
        <w:fldChar w:fldCharType="separate"/>
      </w:r>
      <w:r>
        <w:rPr>
          <w:rFonts w:hint="eastAsia" w:asciiTheme="majorEastAsia" w:hAnsiTheme="majorEastAsia" w:eastAsiaTheme="majorEastAsia"/>
          <w:szCs w:val="32"/>
        </w:rPr>
        <w:t>附件二 开标一览表</w:t>
      </w:r>
      <w:r>
        <w:tab/>
      </w:r>
      <w:r>
        <w:fldChar w:fldCharType="begin"/>
      </w:r>
      <w:r>
        <w:instrText xml:space="preserve"> PAGEREF _Toc10577 \h </w:instrText>
      </w:r>
      <w:r>
        <w:fldChar w:fldCharType="separate"/>
      </w:r>
      <w:r>
        <w:t>10</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_Toc32707 </w:instrText>
      </w:r>
      <w:r>
        <w:rPr>
          <w:rFonts w:ascii="宋体" w:hAnsi="宋体"/>
          <w:bCs/>
          <w:caps/>
          <w:smallCaps w:val="0"/>
          <w:szCs w:val="18"/>
        </w:rPr>
        <w:fldChar w:fldCharType="separate"/>
      </w:r>
      <w:r>
        <w:rPr>
          <w:rFonts w:hint="eastAsia" w:asciiTheme="majorEastAsia" w:hAnsiTheme="majorEastAsia" w:eastAsiaTheme="majorEastAsia"/>
          <w:szCs w:val="32"/>
        </w:rPr>
        <w:t>附件三 投 标 函</w:t>
      </w:r>
      <w:r>
        <w:tab/>
      </w:r>
      <w:r>
        <w:fldChar w:fldCharType="begin"/>
      </w:r>
      <w:r>
        <w:instrText xml:space="preserve"> PAGEREF _Toc32707 \h </w:instrText>
      </w:r>
      <w:r>
        <w:fldChar w:fldCharType="separate"/>
      </w:r>
      <w:r>
        <w:t>11</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_Toc22491 </w:instrText>
      </w:r>
      <w:r>
        <w:rPr>
          <w:rFonts w:ascii="宋体" w:hAnsi="宋体"/>
          <w:bCs/>
          <w:caps/>
          <w:smallCaps w:val="0"/>
          <w:szCs w:val="18"/>
        </w:rPr>
        <w:fldChar w:fldCharType="separate"/>
      </w:r>
      <w:r>
        <w:rPr>
          <w:rFonts w:hint="eastAsia" w:asciiTheme="majorEastAsia" w:hAnsiTheme="majorEastAsia" w:eastAsiaTheme="majorEastAsia"/>
          <w:szCs w:val="32"/>
        </w:rPr>
        <w:t>附件四 投标分项报价表</w:t>
      </w:r>
      <w:r>
        <w:tab/>
      </w:r>
      <w:r>
        <w:fldChar w:fldCharType="begin"/>
      </w:r>
      <w:r>
        <w:instrText xml:space="preserve"> PAGEREF _Toc22491 \h </w:instrText>
      </w:r>
      <w:r>
        <w:fldChar w:fldCharType="separate"/>
      </w:r>
      <w:r>
        <w:t>12</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_Toc31356 </w:instrText>
      </w:r>
      <w:r>
        <w:rPr>
          <w:rFonts w:ascii="宋体" w:hAnsi="宋体"/>
          <w:bCs/>
          <w:caps/>
          <w:smallCaps w:val="0"/>
          <w:szCs w:val="18"/>
        </w:rPr>
        <w:fldChar w:fldCharType="separate"/>
      </w:r>
      <w:r>
        <w:rPr>
          <w:rFonts w:hint="eastAsia" w:asciiTheme="majorEastAsia" w:hAnsiTheme="majorEastAsia" w:eastAsiaTheme="majorEastAsia"/>
          <w:szCs w:val="32"/>
        </w:rPr>
        <w:t>附件五 技术规格偏离表</w:t>
      </w:r>
      <w:r>
        <w:tab/>
      </w:r>
      <w:r>
        <w:fldChar w:fldCharType="begin"/>
      </w:r>
      <w:r>
        <w:instrText xml:space="preserve"> PAGEREF _Toc31356 \h </w:instrText>
      </w:r>
      <w:r>
        <w:fldChar w:fldCharType="separate"/>
      </w:r>
      <w:r>
        <w:t>13</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_Toc6739 </w:instrText>
      </w:r>
      <w:r>
        <w:rPr>
          <w:rFonts w:ascii="宋体" w:hAnsi="宋体"/>
          <w:bCs/>
          <w:caps/>
          <w:smallCaps w:val="0"/>
          <w:szCs w:val="18"/>
        </w:rPr>
        <w:fldChar w:fldCharType="separate"/>
      </w:r>
      <w:r>
        <w:rPr>
          <w:rFonts w:hint="eastAsia" w:asciiTheme="majorEastAsia" w:hAnsiTheme="majorEastAsia" w:eastAsiaTheme="majorEastAsia"/>
          <w:szCs w:val="32"/>
        </w:rPr>
        <w:t xml:space="preserve">附件六 </w:t>
      </w:r>
      <w:r>
        <w:rPr>
          <w:rFonts w:asciiTheme="majorEastAsia" w:hAnsiTheme="majorEastAsia" w:eastAsiaTheme="majorEastAsia"/>
          <w:szCs w:val="32"/>
        </w:rPr>
        <w:t>资格证明文件</w:t>
      </w:r>
      <w:r>
        <w:tab/>
      </w:r>
      <w:r>
        <w:fldChar w:fldCharType="begin"/>
      </w:r>
      <w:r>
        <w:instrText xml:space="preserve"> PAGEREF _Toc6739 \h </w:instrText>
      </w:r>
      <w:r>
        <w:fldChar w:fldCharType="separate"/>
      </w:r>
      <w:r>
        <w:t>14</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_Toc19023 </w:instrText>
      </w:r>
      <w:r>
        <w:rPr>
          <w:rFonts w:ascii="宋体" w:hAnsi="宋体"/>
          <w:bCs/>
          <w:caps/>
          <w:smallCaps w:val="0"/>
          <w:szCs w:val="18"/>
        </w:rPr>
        <w:fldChar w:fldCharType="separate"/>
      </w:r>
      <w:r>
        <w:rPr>
          <w:rFonts w:hint="eastAsia" w:asciiTheme="majorEastAsia" w:hAnsiTheme="majorEastAsia" w:eastAsiaTheme="majorEastAsia"/>
          <w:szCs w:val="30"/>
        </w:rPr>
        <w:t>（一）</w:t>
      </w:r>
      <w:r>
        <w:rPr>
          <w:rFonts w:hint="eastAsia" w:asciiTheme="majorEastAsia" w:hAnsiTheme="majorEastAsia" w:eastAsiaTheme="majorEastAsia"/>
          <w:szCs w:val="30"/>
          <w:lang w:val="en-US" w:eastAsia="zh-CN"/>
        </w:rPr>
        <w:t>具有独立承担民事责任的能力：投标人必须是在中华人民共和国境内注册具有独立法人资格的企业</w:t>
      </w:r>
      <w:r>
        <w:tab/>
      </w:r>
      <w:r>
        <w:fldChar w:fldCharType="begin"/>
      </w:r>
      <w:r>
        <w:instrText xml:space="preserve"> PAGEREF _Toc19023 \h </w:instrText>
      </w:r>
      <w:r>
        <w:fldChar w:fldCharType="separate"/>
      </w:r>
      <w:r>
        <w:t>14</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_Toc22466 </w:instrText>
      </w:r>
      <w:r>
        <w:rPr>
          <w:rFonts w:ascii="宋体" w:hAnsi="宋体"/>
          <w:bCs/>
          <w:caps/>
          <w:smallCaps w:val="0"/>
          <w:szCs w:val="18"/>
        </w:rPr>
        <w:fldChar w:fldCharType="separate"/>
      </w:r>
      <w:r>
        <w:rPr>
          <w:rFonts w:hint="eastAsia" w:asciiTheme="majorEastAsia" w:hAnsiTheme="majorEastAsia" w:eastAsiaTheme="majorEastAsia"/>
          <w:szCs w:val="30"/>
        </w:rPr>
        <w:t>（</w:t>
      </w:r>
      <w:r>
        <w:rPr>
          <w:rFonts w:hint="eastAsia" w:asciiTheme="majorEastAsia" w:hAnsiTheme="majorEastAsia" w:eastAsiaTheme="majorEastAsia"/>
          <w:szCs w:val="30"/>
          <w:lang w:val="en-US" w:eastAsia="zh-CN"/>
        </w:rPr>
        <w:t>二</w:t>
      </w:r>
      <w:r>
        <w:rPr>
          <w:rFonts w:hint="eastAsia" w:asciiTheme="majorEastAsia" w:hAnsiTheme="majorEastAsia" w:eastAsiaTheme="majorEastAsia"/>
          <w:szCs w:val="30"/>
        </w:rPr>
        <w:t>）财务状况报告</w:t>
      </w:r>
      <w:r>
        <w:tab/>
      </w:r>
      <w:r>
        <w:fldChar w:fldCharType="begin"/>
      </w:r>
      <w:r>
        <w:instrText xml:space="preserve"> PAGEREF _Toc22466 \h </w:instrText>
      </w:r>
      <w:r>
        <w:fldChar w:fldCharType="separate"/>
      </w:r>
      <w:r>
        <w:t>14</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_Toc13150 </w:instrText>
      </w:r>
      <w:r>
        <w:rPr>
          <w:rFonts w:ascii="宋体" w:hAnsi="宋体"/>
          <w:bCs/>
          <w:caps/>
          <w:smallCaps w:val="0"/>
          <w:szCs w:val="18"/>
        </w:rPr>
        <w:fldChar w:fldCharType="separate"/>
      </w:r>
      <w:r>
        <w:rPr>
          <w:rFonts w:hint="eastAsia" w:cs="Times New Roman" w:asciiTheme="majorEastAsia" w:hAnsiTheme="majorEastAsia" w:eastAsiaTheme="majorEastAsia"/>
          <w:szCs w:val="30"/>
          <w:lang w:val="en-US" w:eastAsia="zh-CN"/>
        </w:rPr>
        <w:t>（三）具有依法缴纳税收和社会保障资金的良好记录</w:t>
      </w:r>
      <w:r>
        <w:tab/>
      </w:r>
      <w:r>
        <w:fldChar w:fldCharType="begin"/>
      </w:r>
      <w:r>
        <w:instrText xml:space="preserve"> PAGEREF _Toc13150 \h </w:instrText>
      </w:r>
      <w:r>
        <w:fldChar w:fldCharType="separate"/>
      </w:r>
      <w:r>
        <w:t>14</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_Toc16415 </w:instrText>
      </w:r>
      <w:r>
        <w:rPr>
          <w:rFonts w:ascii="宋体" w:hAnsi="宋体"/>
          <w:bCs/>
          <w:caps/>
          <w:smallCaps w:val="0"/>
          <w:szCs w:val="18"/>
        </w:rPr>
        <w:fldChar w:fldCharType="separate"/>
      </w:r>
      <w:r>
        <w:rPr>
          <w:rFonts w:hint="eastAsia" w:cs="Times New Roman" w:asciiTheme="majorEastAsia" w:hAnsiTheme="majorEastAsia" w:eastAsiaTheme="majorEastAsia"/>
          <w:szCs w:val="30"/>
          <w:lang w:val="en-US" w:eastAsia="zh-CN"/>
        </w:rPr>
        <w:t>（四）具有履行合同所必需的设备和专业技术能力</w:t>
      </w:r>
      <w:r>
        <w:tab/>
      </w:r>
      <w:r>
        <w:fldChar w:fldCharType="begin"/>
      </w:r>
      <w:r>
        <w:instrText xml:space="preserve"> PAGEREF _Toc16415 \h </w:instrText>
      </w:r>
      <w:r>
        <w:fldChar w:fldCharType="separate"/>
      </w:r>
      <w:r>
        <w:t>14</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_Toc30929 </w:instrText>
      </w:r>
      <w:r>
        <w:rPr>
          <w:rFonts w:ascii="宋体" w:hAnsi="宋体"/>
          <w:bCs/>
          <w:caps/>
          <w:smallCaps w:val="0"/>
          <w:szCs w:val="18"/>
        </w:rPr>
        <w:fldChar w:fldCharType="separate"/>
      </w:r>
      <w:r>
        <w:rPr>
          <w:rFonts w:hint="eastAsia" w:cs="Times New Roman" w:asciiTheme="majorEastAsia" w:hAnsiTheme="majorEastAsia" w:eastAsiaTheme="majorEastAsia"/>
          <w:szCs w:val="30"/>
          <w:lang w:val="en-US" w:eastAsia="zh-CN"/>
        </w:rPr>
        <w:t>（五）供应商信用信息查询</w:t>
      </w:r>
      <w:r>
        <w:tab/>
      </w:r>
      <w:r>
        <w:fldChar w:fldCharType="begin"/>
      </w:r>
      <w:r>
        <w:instrText xml:space="preserve"> PAGEREF _Toc30929 \h </w:instrText>
      </w:r>
      <w:r>
        <w:fldChar w:fldCharType="separate"/>
      </w:r>
      <w:r>
        <w:t>14</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_Toc14539 </w:instrText>
      </w:r>
      <w:r>
        <w:rPr>
          <w:rFonts w:ascii="宋体" w:hAnsi="宋体"/>
          <w:bCs/>
          <w:caps/>
          <w:smallCaps w:val="0"/>
          <w:szCs w:val="18"/>
        </w:rPr>
        <w:fldChar w:fldCharType="separate"/>
      </w:r>
      <w:r>
        <w:rPr>
          <w:rFonts w:hint="eastAsia"/>
          <w:lang w:eastAsia="zh-CN"/>
        </w:rPr>
        <w:t>（</w:t>
      </w:r>
      <w:r>
        <w:rPr>
          <w:rFonts w:hint="eastAsia"/>
          <w:lang w:val="en-US" w:eastAsia="zh-CN"/>
        </w:rPr>
        <w:t>六</w:t>
      </w:r>
      <w:r>
        <w:rPr>
          <w:rFonts w:hint="eastAsia"/>
          <w:lang w:eastAsia="zh-CN"/>
        </w:rPr>
        <w:t>）</w:t>
      </w:r>
      <w:r>
        <w:rPr>
          <w:rFonts w:hint="eastAsia"/>
        </w:rPr>
        <w:t>供应商必须提供参加政府采购活动前在经营活动中没有重大违法记录的书面声明</w:t>
      </w:r>
      <w:r>
        <w:tab/>
      </w:r>
      <w:r>
        <w:fldChar w:fldCharType="begin"/>
      </w:r>
      <w:r>
        <w:instrText xml:space="preserve"> PAGEREF _Toc14539 \h </w:instrText>
      </w:r>
      <w:r>
        <w:fldChar w:fldCharType="separate"/>
      </w:r>
      <w:r>
        <w:t>15</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_Toc26074 </w:instrText>
      </w:r>
      <w:r>
        <w:rPr>
          <w:rFonts w:ascii="宋体" w:hAnsi="宋体"/>
          <w:bCs/>
          <w:caps/>
          <w:smallCaps w:val="0"/>
          <w:szCs w:val="18"/>
        </w:rPr>
        <w:fldChar w:fldCharType="separate"/>
      </w:r>
      <w:r>
        <w:rPr>
          <w:rFonts w:hint="eastAsia" w:asciiTheme="majorEastAsia" w:hAnsiTheme="majorEastAsia" w:eastAsiaTheme="majorEastAsia"/>
          <w:szCs w:val="32"/>
        </w:rPr>
        <w:t>附件六</w:t>
      </w:r>
      <w:r>
        <w:rPr>
          <w:rFonts w:hint="eastAsia" w:asciiTheme="majorEastAsia" w:hAnsiTheme="majorEastAsia" w:eastAsiaTheme="majorEastAsia"/>
          <w:szCs w:val="32"/>
          <w:lang w:val="en-US" w:eastAsia="zh-CN"/>
        </w:rPr>
        <w:t xml:space="preserve">  《中小企业声明函》</w:t>
      </w:r>
      <w:r>
        <w:tab/>
      </w:r>
      <w:r>
        <w:fldChar w:fldCharType="begin"/>
      </w:r>
      <w:r>
        <w:instrText xml:space="preserve"> PAGEREF _Toc26074 \h </w:instrText>
      </w:r>
      <w:r>
        <w:fldChar w:fldCharType="separate"/>
      </w:r>
      <w:r>
        <w:t>16</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_Toc22055 </w:instrText>
      </w:r>
      <w:r>
        <w:rPr>
          <w:rFonts w:ascii="宋体" w:hAnsi="宋体"/>
          <w:bCs/>
          <w:caps/>
          <w:smallCaps w:val="0"/>
          <w:szCs w:val="18"/>
        </w:rPr>
        <w:fldChar w:fldCharType="separate"/>
      </w:r>
      <w:r>
        <w:rPr>
          <w:rFonts w:hint="eastAsia" w:asciiTheme="majorEastAsia" w:hAnsiTheme="majorEastAsia" w:eastAsiaTheme="majorEastAsia"/>
          <w:szCs w:val="32"/>
          <w:lang w:val="en-US" w:eastAsia="zh-CN"/>
        </w:rPr>
        <w:t>附件七 质量保证承诺书</w:t>
      </w:r>
      <w:r>
        <w:tab/>
      </w:r>
      <w:r>
        <w:fldChar w:fldCharType="begin"/>
      </w:r>
      <w:r>
        <w:instrText xml:space="preserve"> PAGEREF _Toc22055 \h </w:instrText>
      </w:r>
      <w:r>
        <w:fldChar w:fldCharType="separate"/>
      </w:r>
      <w:r>
        <w:t>17</w:t>
      </w:r>
      <w:r>
        <w:fldChar w:fldCharType="end"/>
      </w:r>
      <w:r>
        <w:rPr>
          <w:rFonts w:ascii="宋体" w:hAnsi="宋体"/>
          <w:bCs/>
          <w:caps/>
          <w:smallCaps w:val="0"/>
          <w:szCs w:val="18"/>
        </w:rPr>
        <w:fldChar w:fldCharType="end"/>
      </w:r>
    </w:p>
    <w:p>
      <w:pPr>
        <w:pStyle w:val="21"/>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_Toc9092 </w:instrText>
      </w:r>
      <w:r>
        <w:rPr>
          <w:rFonts w:ascii="宋体" w:hAnsi="宋体"/>
          <w:bCs/>
          <w:caps/>
          <w:smallCaps w:val="0"/>
          <w:szCs w:val="18"/>
        </w:rPr>
        <w:fldChar w:fldCharType="separate"/>
      </w:r>
      <w:r>
        <w:rPr>
          <w:rFonts w:hint="eastAsia" w:asciiTheme="majorEastAsia" w:hAnsiTheme="majorEastAsia" w:eastAsiaTheme="majorEastAsia"/>
          <w:szCs w:val="36"/>
        </w:rPr>
        <w:t>第五章  项目需求及技术要求</w:t>
      </w:r>
      <w:r>
        <w:tab/>
      </w:r>
      <w:r>
        <w:fldChar w:fldCharType="begin"/>
      </w:r>
      <w:r>
        <w:instrText xml:space="preserve"> PAGEREF _Toc9092 \h </w:instrText>
      </w:r>
      <w:r>
        <w:fldChar w:fldCharType="separate"/>
      </w:r>
      <w:r>
        <w:t>18</w:t>
      </w:r>
      <w:r>
        <w:fldChar w:fldCharType="end"/>
      </w:r>
      <w:r>
        <w:rPr>
          <w:rFonts w:ascii="宋体" w:hAnsi="宋体"/>
          <w:bCs/>
          <w:caps/>
          <w:smallCaps w:val="0"/>
          <w:szCs w:val="18"/>
        </w:rPr>
        <w:fldChar w:fldCharType="end"/>
      </w:r>
    </w:p>
    <w:p>
      <w:pPr>
        <w:pStyle w:val="21"/>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_Toc4754 </w:instrText>
      </w:r>
      <w:r>
        <w:rPr>
          <w:rFonts w:ascii="宋体" w:hAnsi="宋体"/>
          <w:bCs/>
          <w:caps/>
          <w:smallCaps w:val="0"/>
          <w:szCs w:val="18"/>
        </w:rPr>
        <w:fldChar w:fldCharType="separate"/>
      </w:r>
      <w:r>
        <w:rPr>
          <w:rFonts w:hint="eastAsia" w:cs="Times New Roman" w:asciiTheme="majorEastAsia" w:hAnsiTheme="majorEastAsia" w:eastAsiaTheme="majorEastAsia"/>
          <w:szCs w:val="36"/>
          <w:lang w:val="en-US" w:eastAsia="zh-CN"/>
        </w:rPr>
        <w:t>1包：</w:t>
      </w:r>
      <w:r>
        <w:tab/>
      </w:r>
      <w:r>
        <w:fldChar w:fldCharType="begin"/>
      </w:r>
      <w:r>
        <w:instrText xml:space="preserve"> PAGEREF _Toc4754 \h </w:instrText>
      </w:r>
      <w:r>
        <w:fldChar w:fldCharType="separate"/>
      </w:r>
      <w:r>
        <w:t>18</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_Toc27178 </w:instrText>
      </w:r>
      <w:r>
        <w:rPr>
          <w:rFonts w:ascii="宋体" w:hAnsi="宋体"/>
          <w:bCs/>
          <w:caps/>
          <w:smallCaps w:val="0"/>
          <w:szCs w:val="18"/>
        </w:rPr>
        <w:fldChar w:fldCharType="separate"/>
      </w:r>
      <w:r>
        <w:rPr>
          <w:rFonts w:hint="eastAsia" w:asciiTheme="majorEastAsia" w:hAnsiTheme="majorEastAsia" w:eastAsiaTheme="majorEastAsia"/>
          <w:szCs w:val="30"/>
        </w:rPr>
        <w:t>一、采购需求一览表</w:t>
      </w:r>
      <w:r>
        <w:tab/>
      </w:r>
      <w:r>
        <w:fldChar w:fldCharType="begin"/>
      </w:r>
      <w:r>
        <w:instrText xml:space="preserve"> PAGEREF _Toc27178 \h </w:instrText>
      </w:r>
      <w:r>
        <w:fldChar w:fldCharType="separate"/>
      </w:r>
      <w:r>
        <w:t>18</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_Toc13964 </w:instrText>
      </w:r>
      <w:r>
        <w:rPr>
          <w:rFonts w:ascii="宋体" w:hAnsi="宋体"/>
          <w:bCs/>
          <w:caps/>
          <w:smallCaps w:val="0"/>
          <w:szCs w:val="18"/>
        </w:rPr>
        <w:fldChar w:fldCharType="separate"/>
      </w:r>
      <w:r>
        <w:rPr>
          <w:rFonts w:hint="eastAsia" w:asciiTheme="majorEastAsia" w:hAnsiTheme="majorEastAsia" w:eastAsiaTheme="majorEastAsia"/>
          <w:szCs w:val="30"/>
        </w:rPr>
        <w:t>二、技术参数要求</w:t>
      </w:r>
      <w:r>
        <w:tab/>
      </w:r>
      <w:r>
        <w:fldChar w:fldCharType="begin"/>
      </w:r>
      <w:r>
        <w:instrText xml:space="preserve"> PAGEREF _Toc13964 \h </w:instrText>
      </w:r>
      <w:r>
        <w:fldChar w:fldCharType="separate"/>
      </w:r>
      <w:r>
        <w:t>18</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_Toc21398 </w:instrText>
      </w:r>
      <w:r>
        <w:rPr>
          <w:rFonts w:ascii="宋体" w:hAnsi="宋体"/>
          <w:bCs/>
          <w:caps/>
          <w:smallCaps w:val="0"/>
          <w:szCs w:val="18"/>
        </w:rPr>
        <w:fldChar w:fldCharType="separate"/>
      </w:r>
      <w:r>
        <w:rPr>
          <w:rFonts w:hint="eastAsia" w:cs="Times New Roman" w:asciiTheme="majorEastAsia" w:hAnsiTheme="majorEastAsia" w:eastAsiaTheme="majorEastAsia"/>
          <w:szCs w:val="30"/>
          <w:lang w:val="en-US" w:eastAsia="zh-CN"/>
        </w:rPr>
        <w:t>1、护士鞋</w:t>
      </w:r>
      <w:r>
        <w:rPr>
          <w:rFonts w:hint="eastAsia" w:cs="Times New Roman" w:asciiTheme="majorEastAsia" w:hAnsiTheme="majorEastAsia" w:eastAsiaTheme="majorEastAsia"/>
          <w:szCs w:val="30"/>
        </w:rPr>
        <w:t xml:space="preserve">  </w:t>
      </w:r>
      <w:r>
        <w:rPr>
          <w:rFonts w:hint="eastAsia" w:cs="Times New Roman" w:asciiTheme="majorEastAsia" w:hAnsiTheme="majorEastAsia" w:eastAsiaTheme="majorEastAsia"/>
          <w:szCs w:val="30"/>
          <w:lang w:val="en-US" w:eastAsia="zh-CN"/>
        </w:rPr>
        <w:t>180双</w:t>
      </w:r>
      <w:r>
        <w:tab/>
      </w:r>
      <w:r>
        <w:fldChar w:fldCharType="begin"/>
      </w:r>
      <w:r>
        <w:instrText xml:space="preserve"> PAGEREF _Toc21398 \h </w:instrText>
      </w:r>
      <w:r>
        <w:fldChar w:fldCharType="separate"/>
      </w:r>
      <w:r>
        <w:t>18</w:t>
      </w:r>
      <w:r>
        <w:fldChar w:fldCharType="end"/>
      </w:r>
      <w:r>
        <w:rPr>
          <w:rFonts w:ascii="宋体" w:hAnsi="宋体"/>
          <w:bCs/>
          <w:caps/>
          <w:smallCaps w:val="0"/>
          <w:szCs w:val="18"/>
        </w:rPr>
        <w:fldChar w:fldCharType="end"/>
      </w:r>
    </w:p>
    <w:p>
      <w:pPr>
        <w:pStyle w:val="21"/>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_Toc17115 </w:instrText>
      </w:r>
      <w:r>
        <w:rPr>
          <w:rFonts w:ascii="宋体" w:hAnsi="宋体"/>
          <w:bCs/>
          <w:caps/>
          <w:smallCaps w:val="0"/>
          <w:szCs w:val="18"/>
        </w:rPr>
        <w:fldChar w:fldCharType="separate"/>
      </w:r>
      <w:r>
        <w:rPr>
          <w:rFonts w:hint="eastAsia" w:cs="Times New Roman" w:asciiTheme="majorEastAsia" w:hAnsiTheme="majorEastAsia" w:eastAsiaTheme="majorEastAsia"/>
          <w:szCs w:val="36"/>
          <w:lang w:val="en-US" w:eastAsia="zh-CN"/>
        </w:rPr>
        <w:t>2包：</w:t>
      </w:r>
      <w:r>
        <w:tab/>
      </w:r>
      <w:r>
        <w:fldChar w:fldCharType="begin"/>
      </w:r>
      <w:r>
        <w:instrText xml:space="preserve"> PAGEREF _Toc17115 \h </w:instrText>
      </w:r>
      <w:r>
        <w:fldChar w:fldCharType="separate"/>
      </w:r>
      <w:r>
        <w:t>19</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_Toc31501 </w:instrText>
      </w:r>
      <w:r>
        <w:rPr>
          <w:rFonts w:ascii="宋体" w:hAnsi="宋体"/>
          <w:bCs/>
          <w:caps/>
          <w:smallCaps w:val="0"/>
          <w:szCs w:val="18"/>
        </w:rPr>
        <w:fldChar w:fldCharType="separate"/>
      </w:r>
      <w:r>
        <w:rPr>
          <w:rFonts w:hint="eastAsia" w:asciiTheme="majorEastAsia" w:hAnsiTheme="majorEastAsia" w:eastAsiaTheme="majorEastAsia"/>
          <w:szCs w:val="30"/>
        </w:rPr>
        <w:t>一、采购需求一览表</w:t>
      </w:r>
      <w:r>
        <w:tab/>
      </w:r>
      <w:r>
        <w:fldChar w:fldCharType="begin"/>
      </w:r>
      <w:r>
        <w:instrText xml:space="preserve"> PAGEREF _Toc31501 \h </w:instrText>
      </w:r>
      <w:r>
        <w:fldChar w:fldCharType="separate"/>
      </w:r>
      <w:r>
        <w:t>19</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_Toc29921 </w:instrText>
      </w:r>
      <w:r>
        <w:rPr>
          <w:rFonts w:ascii="宋体" w:hAnsi="宋体"/>
          <w:bCs/>
          <w:caps/>
          <w:smallCaps w:val="0"/>
          <w:szCs w:val="18"/>
        </w:rPr>
        <w:fldChar w:fldCharType="separate"/>
      </w:r>
      <w:r>
        <w:rPr>
          <w:rFonts w:hint="eastAsia" w:asciiTheme="majorEastAsia" w:hAnsiTheme="majorEastAsia" w:eastAsiaTheme="majorEastAsia"/>
          <w:szCs w:val="30"/>
        </w:rPr>
        <w:t>二、技术参数要求</w:t>
      </w:r>
      <w:r>
        <w:tab/>
      </w:r>
      <w:r>
        <w:fldChar w:fldCharType="begin"/>
      </w:r>
      <w:r>
        <w:instrText xml:space="preserve"> PAGEREF _Toc29921 \h </w:instrText>
      </w:r>
      <w:r>
        <w:fldChar w:fldCharType="separate"/>
      </w:r>
      <w:r>
        <w:t>19</w:t>
      </w:r>
      <w:r>
        <w:fldChar w:fldCharType="end"/>
      </w:r>
      <w:r>
        <w:rPr>
          <w:rFonts w:ascii="宋体" w:hAnsi="宋体"/>
          <w:bCs/>
          <w:caps/>
          <w:smallCaps w:val="0"/>
          <w:szCs w:val="18"/>
        </w:rPr>
        <w:fldChar w:fldCharType="end"/>
      </w:r>
    </w:p>
    <w:p>
      <w:pPr>
        <w:pStyle w:val="22"/>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_Toc32380 </w:instrText>
      </w:r>
      <w:r>
        <w:rPr>
          <w:rFonts w:ascii="宋体" w:hAnsi="宋体"/>
          <w:bCs/>
          <w:caps/>
          <w:smallCaps w:val="0"/>
          <w:szCs w:val="18"/>
        </w:rPr>
        <w:fldChar w:fldCharType="separate"/>
      </w:r>
      <w:r>
        <w:rPr>
          <w:rFonts w:hint="eastAsia" w:cs="Times New Roman" w:asciiTheme="majorEastAsia" w:hAnsiTheme="majorEastAsia" w:eastAsiaTheme="majorEastAsia"/>
          <w:szCs w:val="30"/>
          <w:lang w:val="en-US" w:eastAsia="zh-CN"/>
        </w:rPr>
        <w:t>1、电针仪技术参数</w:t>
      </w:r>
      <w:r>
        <w:rPr>
          <w:rFonts w:hint="eastAsia" w:cs="Times New Roman" w:asciiTheme="majorEastAsia" w:hAnsiTheme="majorEastAsia" w:eastAsiaTheme="majorEastAsia"/>
          <w:szCs w:val="30"/>
        </w:rPr>
        <w:t xml:space="preserve">  50台</w:t>
      </w:r>
      <w:r>
        <w:tab/>
      </w:r>
      <w:r>
        <w:fldChar w:fldCharType="begin"/>
      </w:r>
      <w:r>
        <w:instrText xml:space="preserve"> PAGEREF _Toc32380 \h </w:instrText>
      </w:r>
      <w:r>
        <w:fldChar w:fldCharType="separate"/>
      </w:r>
      <w:r>
        <w:t>19</w:t>
      </w:r>
      <w:r>
        <w:fldChar w:fldCharType="end"/>
      </w:r>
      <w:r>
        <w:rPr>
          <w:rFonts w:ascii="宋体" w:hAnsi="宋体"/>
          <w:bCs/>
          <w:caps/>
          <w:smallCaps w:val="0"/>
          <w:szCs w:val="18"/>
        </w:rPr>
        <w:fldChar w:fldCharType="end"/>
      </w:r>
    </w:p>
    <w:p>
      <w:pPr>
        <w:pStyle w:val="21"/>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_Toc4890 </w:instrText>
      </w:r>
      <w:r>
        <w:rPr>
          <w:rFonts w:ascii="宋体" w:hAnsi="宋体"/>
          <w:bCs/>
          <w:caps/>
          <w:smallCaps w:val="0"/>
          <w:szCs w:val="18"/>
        </w:rPr>
        <w:fldChar w:fldCharType="separate"/>
      </w:r>
      <w:r>
        <w:rPr>
          <w:rFonts w:hint="eastAsia" w:ascii="宋体" w:hAnsi="宋体"/>
        </w:rPr>
        <w:t>第六章 资格评审标准</w:t>
      </w:r>
      <w:r>
        <w:tab/>
      </w:r>
      <w:r>
        <w:fldChar w:fldCharType="begin"/>
      </w:r>
      <w:r>
        <w:instrText xml:space="preserve"> PAGEREF _Toc4890 \h </w:instrText>
      </w:r>
      <w:r>
        <w:fldChar w:fldCharType="separate"/>
      </w:r>
      <w:r>
        <w:t>21</w:t>
      </w:r>
      <w:r>
        <w:fldChar w:fldCharType="end"/>
      </w:r>
      <w:r>
        <w:rPr>
          <w:rFonts w:ascii="宋体" w:hAnsi="宋体"/>
          <w:bCs/>
          <w:caps/>
          <w:smallCaps w:val="0"/>
          <w:szCs w:val="18"/>
        </w:rPr>
        <w:fldChar w:fldCharType="end"/>
      </w:r>
    </w:p>
    <w:p>
      <w:pPr>
        <w:pStyle w:val="21"/>
        <w:tabs>
          <w:tab w:val="right" w:leader="dot" w:pos="9638"/>
          <w:tab w:val="clear" w:pos="9628"/>
        </w:tabs>
      </w:pPr>
      <w:r>
        <w:rPr>
          <w:rFonts w:ascii="宋体" w:hAnsi="宋体"/>
          <w:bCs/>
          <w:caps/>
          <w:smallCaps w:val="0"/>
          <w:szCs w:val="18"/>
        </w:rPr>
        <w:fldChar w:fldCharType="begin"/>
      </w:r>
      <w:r>
        <w:rPr>
          <w:rFonts w:ascii="宋体" w:hAnsi="宋体"/>
          <w:bCs/>
          <w:caps/>
          <w:smallCaps w:val="0"/>
          <w:szCs w:val="18"/>
        </w:rPr>
        <w:instrText xml:space="preserve"> HYPERLINK \l _Toc5682 </w:instrText>
      </w:r>
      <w:r>
        <w:rPr>
          <w:rFonts w:ascii="宋体" w:hAnsi="宋体"/>
          <w:bCs/>
          <w:caps/>
          <w:smallCaps w:val="0"/>
          <w:szCs w:val="18"/>
        </w:rPr>
        <w:fldChar w:fldCharType="separate"/>
      </w:r>
      <w:r>
        <w:rPr>
          <w:rFonts w:hint="eastAsia"/>
        </w:rPr>
        <w:t>第七章 评标方法（最低评标价法）</w:t>
      </w:r>
      <w:r>
        <w:tab/>
      </w:r>
      <w:r>
        <w:fldChar w:fldCharType="begin"/>
      </w:r>
      <w:r>
        <w:instrText xml:space="preserve"> PAGEREF _Toc5682 \h </w:instrText>
      </w:r>
      <w:r>
        <w:fldChar w:fldCharType="separate"/>
      </w:r>
      <w:r>
        <w:t>22</w:t>
      </w:r>
      <w:r>
        <w:fldChar w:fldCharType="end"/>
      </w:r>
      <w:r>
        <w:rPr>
          <w:rFonts w:ascii="宋体" w:hAnsi="宋体"/>
          <w:bCs/>
          <w:caps/>
          <w:smallCaps w:val="0"/>
          <w:szCs w:val="18"/>
        </w:rPr>
        <w:fldChar w:fldCharType="end"/>
      </w:r>
    </w:p>
    <w:p>
      <w:pPr>
        <w:pStyle w:val="22"/>
        <w:snapToGrid w:val="0"/>
        <w:spacing w:line="240" w:lineRule="exact"/>
        <w:rPr>
          <w:rFonts w:ascii="宋体" w:hAnsi="宋体"/>
        </w:rPr>
        <w:sectPr>
          <w:footerReference r:id="rId6" w:type="first"/>
          <w:headerReference r:id="rId3" w:type="default"/>
          <w:footerReference r:id="rId4" w:type="default"/>
          <w:footerReference r:id="rId5" w:type="even"/>
          <w:pgSz w:w="11906" w:h="16838"/>
          <w:pgMar w:top="987" w:right="1134" w:bottom="822" w:left="1134" w:header="720" w:footer="720" w:gutter="0"/>
          <w:cols w:space="720" w:num="1"/>
          <w:titlePg/>
          <w:docGrid w:type="lines" w:linePitch="331" w:charSpace="0"/>
        </w:sectPr>
      </w:pPr>
      <w:r>
        <w:rPr>
          <w:rFonts w:ascii="宋体" w:hAnsi="宋体"/>
          <w:bCs/>
          <w:caps/>
          <w:smallCaps w:val="0"/>
          <w:szCs w:val="18"/>
        </w:rPr>
        <w:fldChar w:fldCharType="end"/>
      </w:r>
    </w:p>
    <w:p>
      <w:pPr>
        <w:pStyle w:val="4"/>
        <w:numPr>
          <w:ilvl w:val="0"/>
          <w:numId w:val="0"/>
        </w:numPr>
        <w:jc w:val="center"/>
        <w:rPr>
          <w:rFonts w:ascii="宋体" w:hAnsi="宋体" w:eastAsia="宋体"/>
          <w:sz w:val="36"/>
        </w:rPr>
      </w:pPr>
      <w:bookmarkStart w:id="0" w:name="_Toc393784369"/>
      <w:bookmarkStart w:id="1" w:name="_Toc23932"/>
      <w:r>
        <w:rPr>
          <w:rFonts w:hint="eastAsia" w:ascii="宋体" w:hAnsi="宋体" w:eastAsia="宋体"/>
          <w:sz w:val="36"/>
        </w:rPr>
        <w:t xml:space="preserve">第一章 </w:t>
      </w:r>
      <w:bookmarkEnd w:id="0"/>
      <w:r>
        <w:rPr>
          <w:rFonts w:hint="eastAsia" w:ascii="宋体" w:hAnsi="宋体" w:eastAsia="宋体"/>
          <w:sz w:val="36"/>
        </w:rPr>
        <w:t>询价公告</w:t>
      </w:r>
      <w:bookmarkEnd w:id="1"/>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eastAsia="zh-CN"/>
        </w:rPr>
      </w:pPr>
      <w:bookmarkStart w:id="2" w:name="OLE_LINK3"/>
      <w:bookmarkStart w:id="3" w:name="OLE_LINK6"/>
      <w:r>
        <w:rPr>
          <w:rFonts w:hint="eastAsia" w:asciiTheme="minorEastAsia" w:hAnsiTheme="minorEastAsia" w:eastAsiaTheme="minorEastAsia" w:cstheme="minorEastAsia"/>
          <w:color w:val="000000" w:themeColor="text1"/>
          <w:sz w:val="24"/>
          <w:szCs w:val="24"/>
          <w:lang w:eastAsia="zh-CN"/>
        </w:rPr>
        <w:t>一、采购条件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丘北县中医医院参照《中华人民共和国政府采购法》和《政府采购非招标采购方式管理办法》（</w:t>
      </w:r>
      <w:r>
        <w:rPr>
          <w:rFonts w:hint="eastAsia" w:asciiTheme="minorEastAsia" w:hAnsiTheme="minorEastAsia" w:eastAsiaTheme="minorEastAsia" w:cstheme="minorEastAsia"/>
          <w:color w:val="000000" w:themeColor="text1"/>
          <w:sz w:val="24"/>
          <w:szCs w:val="24"/>
          <w:lang w:val="en-US" w:eastAsia="zh-CN"/>
        </w:rPr>
        <w:t>财政部</w:t>
      </w:r>
      <w:r>
        <w:rPr>
          <w:rFonts w:hint="eastAsia" w:asciiTheme="minorEastAsia" w:hAnsiTheme="minorEastAsia" w:eastAsiaTheme="minorEastAsia" w:cstheme="minorEastAsia"/>
          <w:color w:val="000000" w:themeColor="text1"/>
          <w:sz w:val="24"/>
          <w:szCs w:val="24"/>
          <w:lang w:eastAsia="zh-CN"/>
        </w:rPr>
        <w:t>74号令）等法律、法规的有关规定，拟询价采购一批护士鞋、电针仪。</w:t>
      </w:r>
      <w:r>
        <w:rPr>
          <w:rFonts w:hint="eastAsia" w:asciiTheme="minorEastAsia" w:hAnsiTheme="minorEastAsia" w:eastAsiaTheme="minorEastAsia" w:cstheme="minorEastAsia"/>
          <w:color w:val="000000" w:themeColor="text1"/>
          <w:sz w:val="24"/>
          <w:szCs w:val="24"/>
          <w:lang w:val="en-US" w:eastAsia="zh-CN"/>
        </w:rPr>
        <w:t>请有意向的供应商</w:t>
      </w:r>
      <w:r>
        <w:rPr>
          <w:rFonts w:hint="eastAsia" w:asciiTheme="minorEastAsia" w:hAnsiTheme="minorEastAsia" w:eastAsiaTheme="minorEastAsia" w:cstheme="minorEastAsia"/>
          <w:color w:val="000000" w:themeColor="text1"/>
          <w:sz w:val="24"/>
          <w:szCs w:val="24"/>
          <w:lang w:eastAsia="zh-CN"/>
        </w:rPr>
        <w:t>在</w:t>
      </w:r>
      <w:r>
        <w:rPr>
          <w:rFonts w:hint="eastAsia" w:asciiTheme="minorEastAsia" w:hAnsiTheme="minorEastAsia" w:eastAsiaTheme="minorEastAsia" w:cstheme="minorEastAsia"/>
          <w:color w:val="000000" w:themeColor="text1"/>
          <w:sz w:val="24"/>
          <w:szCs w:val="24"/>
          <w:lang w:val="en-US" w:eastAsia="zh-CN"/>
        </w:rPr>
        <w:t>2022</w:t>
      </w:r>
      <w:r>
        <w:rPr>
          <w:rFonts w:hint="eastAsia" w:asciiTheme="minorEastAsia" w:hAnsiTheme="minorEastAsia" w:eastAsiaTheme="minorEastAsia" w:cstheme="minorEastAsia"/>
          <w:color w:val="000000" w:themeColor="text1"/>
          <w:sz w:val="24"/>
          <w:szCs w:val="24"/>
          <w:lang w:eastAsia="zh-CN"/>
        </w:rPr>
        <w:t>年</w:t>
      </w:r>
      <w:r>
        <w:rPr>
          <w:rFonts w:hint="eastAsia" w:asciiTheme="minorEastAsia" w:hAnsiTheme="minorEastAsia" w:eastAsia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lang w:eastAsia="zh-CN"/>
        </w:rPr>
        <w:t>月</w:t>
      </w:r>
      <w:r>
        <w:rPr>
          <w:rFonts w:hint="eastAsia" w:asciiTheme="minorEastAsia" w:hAnsiTheme="minorEastAsia" w:eastAsiaTheme="minorEastAsia" w:cstheme="minorEastAsia"/>
          <w:color w:val="000000" w:themeColor="text1"/>
          <w:sz w:val="24"/>
          <w:szCs w:val="24"/>
          <w:lang w:val="en-US" w:eastAsia="zh-CN"/>
        </w:rPr>
        <w:t>27</w:t>
      </w:r>
      <w:r>
        <w:rPr>
          <w:rFonts w:hint="eastAsia" w:asciiTheme="minorEastAsia" w:hAnsiTheme="minorEastAsia" w:eastAsiaTheme="minorEastAsia" w:cstheme="minorEastAsia"/>
          <w:color w:val="000000" w:themeColor="text1"/>
          <w:sz w:val="24"/>
          <w:szCs w:val="24"/>
          <w:lang w:eastAsia="zh-CN"/>
        </w:rPr>
        <w:t>日下午</w:t>
      </w:r>
      <w:r>
        <w:rPr>
          <w:rFonts w:hint="eastAsia" w:asciiTheme="minorEastAsia" w:hAnsiTheme="minorEastAsia" w:eastAsiaTheme="minorEastAsia" w:cstheme="minorEastAsia"/>
          <w:color w:val="000000" w:themeColor="text1"/>
          <w:sz w:val="24"/>
          <w:szCs w:val="24"/>
          <w:lang w:val="en-US" w:eastAsia="zh-CN"/>
        </w:rPr>
        <w:t>15时</w:t>
      </w:r>
      <w:r>
        <w:rPr>
          <w:rFonts w:hint="eastAsia" w:asciiTheme="minorEastAsia" w:hAnsiTheme="minorEastAsia" w:eastAsiaTheme="minorEastAsia" w:cstheme="minorEastAsia"/>
          <w:color w:val="000000" w:themeColor="text1"/>
          <w:sz w:val="24"/>
          <w:szCs w:val="24"/>
          <w:lang w:eastAsia="zh-CN"/>
        </w:rPr>
        <w:t>前（北京时间），一次性报出不可改变及不可高于预算总金额的价格，并将签字盖章后的响应报价文件及样品以密封形式邮寄到丘北县中医医院采购科（由于疫情原因，不接受现场递交询价</w:t>
      </w:r>
      <w:r>
        <w:rPr>
          <w:rFonts w:hint="eastAsia" w:asciiTheme="minorEastAsia" w:hAnsiTheme="minorEastAsia" w:eastAsiaTheme="minorEastAsia" w:cstheme="minorEastAsia"/>
          <w:color w:val="000000" w:themeColor="text1"/>
          <w:sz w:val="24"/>
          <w:szCs w:val="24"/>
          <w:lang w:val="en-US" w:eastAsia="zh-CN"/>
        </w:rPr>
        <w:t>响应</w:t>
      </w:r>
      <w:r>
        <w:rPr>
          <w:rFonts w:hint="eastAsia" w:asciiTheme="minorEastAsia" w:hAnsiTheme="minorEastAsia" w:eastAsiaTheme="minorEastAsia" w:cstheme="minorEastAsia"/>
          <w:color w:val="000000" w:themeColor="text1"/>
          <w:sz w:val="24"/>
          <w:szCs w:val="24"/>
          <w:lang w:eastAsia="zh-CN"/>
        </w:rPr>
        <w:t>文件），并请</w:t>
      </w:r>
      <w:r>
        <w:rPr>
          <w:rFonts w:hint="eastAsia" w:asciiTheme="minorEastAsia" w:hAnsiTheme="minorEastAsia" w:eastAsiaTheme="minorEastAsia" w:cstheme="minorEastAsia"/>
          <w:color w:val="000000" w:themeColor="text1"/>
          <w:sz w:val="24"/>
          <w:szCs w:val="24"/>
          <w:lang w:val="en-US" w:eastAsia="zh-CN"/>
        </w:rPr>
        <w:t>各供应商</w:t>
      </w:r>
      <w:r>
        <w:rPr>
          <w:rFonts w:hint="eastAsia" w:asciiTheme="minorEastAsia" w:hAnsiTheme="minorEastAsia" w:eastAsiaTheme="minorEastAsia" w:cstheme="minorEastAsia"/>
          <w:color w:val="000000" w:themeColor="text1"/>
          <w:sz w:val="24"/>
          <w:szCs w:val="24"/>
          <w:lang w:eastAsia="zh-CN"/>
        </w:rPr>
        <w:t>按照</w:t>
      </w:r>
      <w:r>
        <w:rPr>
          <w:rFonts w:hint="eastAsia" w:asciiTheme="minorEastAsia" w:hAnsiTheme="minorEastAsia" w:eastAsiaTheme="minorEastAsia" w:cstheme="minorEastAsia"/>
          <w:color w:val="000000" w:themeColor="text1"/>
          <w:sz w:val="24"/>
          <w:szCs w:val="24"/>
          <w:lang w:val="en-US" w:eastAsia="zh-CN"/>
        </w:rPr>
        <w:t>询价通知书的要求编制响应文件并</w:t>
      </w:r>
      <w:r>
        <w:rPr>
          <w:rFonts w:hint="eastAsia" w:asciiTheme="minorEastAsia" w:hAnsiTheme="minorEastAsia" w:eastAsiaTheme="minorEastAsia" w:cstheme="minorEastAsia"/>
          <w:color w:val="000000" w:themeColor="text1"/>
          <w:sz w:val="24"/>
          <w:szCs w:val="24"/>
          <w:lang w:eastAsia="zh-CN"/>
        </w:rPr>
        <w:t>装订和密封。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二、项目概况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（一）项目名称：丘北县中医医院护士鞋、电针仪询价采购项目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color w:val="000000" w:themeColor="text1"/>
          <w:kern w:val="0"/>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（二）项目编号：</w:t>
      </w:r>
      <w:r>
        <w:rPr>
          <w:rFonts w:hint="eastAsia" w:asciiTheme="minorEastAsia" w:hAnsiTheme="minorEastAsia" w:eastAsiaTheme="minorEastAsia" w:cstheme="minorEastAsia"/>
          <w:b w:val="0"/>
          <w:bCs w:val="0"/>
          <w:color w:val="000000" w:themeColor="text1"/>
          <w:kern w:val="0"/>
          <w:sz w:val="24"/>
          <w:szCs w:val="24"/>
          <w:lang w:val="en-US" w:eastAsia="zh-CN"/>
        </w:rPr>
        <w:t>丘中医采QBXZYYY20220613-001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（三）采购内容：1包护士鞋180双；2包电针仪50台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（四）项目预算总金额：1包人民币3.06万元；2包人民币3.75万元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（五）供货时间：合同签订后30天内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六）其他要求：1.所提供产品规格、技术标准等要满足医院使用需求，询价通知书要求提供样品的，采购活动结束后，成交供应商的投标样品需留作验收标准，不退回成交供应商，未中标的供应商退回投标样品；2.需按照我方指定地点交货，无故延期的按每天货款的5‰缴纳违约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（七）付款方式：以签订合同为准。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（八）质量要求：提供商品符合国家规定的质量及卫生标准。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三、供应商资质要求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（一）符合《中华人民共和国政府采购法》第二十二条要求及《中华人民共和国政府采购法实施条例》第十七条要求：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1.具有独立承担民事责任的能力：投标人必须是在中华人民共和国境内注册具有独立法人资格的企业；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3.具有依法缴纳税收和社会保障资金的良好记录；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4.具有履行合同所必需的设备和专业技术能力（提供承诺书）；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5.法律、行政法规规定的其他条件：供应商信用信息查询；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6.供应商必须提供参加政府采购活动前在经营活动中没有重大违法记录的书面声明（重大违法记录，是指供应商因违法经营受到刑事处罚或者责令停产停业、吊销许可证或者执照、较大数额罚款等行政处罚）。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四、注意事项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1.本项目不接受联合体。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2.本采购项目无需提前报名，不用购买询价通知书。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3.询价通知书的获取：请有意向的供应商在“丘北县中医医院”网站上自行下载本次采购项目的询价通知书。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4.开标时间及地点：2022年6月27日下午15时，丘北县中医医院第1会议室。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5.开标时供应商不要求到达现场，医院在监督人员的监督下开标、评标。成交通知书采用传真方式发送或电话通知。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五、响应报价文件和样品递交时间、地点及要求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1.响应文件及样品递交截止时间：</w:t>
      </w:r>
      <w:r>
        <w:rPr>
          <w:rFonts w:hint="eastAsia" w:asciiTheme="minorEastAsia" w:hAnsiTheme="minorEastAsia" w:eastAsiaTheme="minorEastAsia" w:cstheme="minorEastAsia"/>
          <w:color w:val="000000" w:themeColor="text1"/>
          <w:sz w:val="24"/>
          <w:szCs w:val="24"/>
          <w:highlight w:val="none"/>
          <w:lang w:val="en-US" w:eastAsia="zh-CN"/>
        </w:rPr>
        <w:t>2022年6月27日下午15时止</w:t>
      </w:r>
      <w:r>
        <w:rPr>
          <w:rFonts w:hint="eastAsia" w:asciiTheme="minorEastAsia" w:hAnsiTheme="minorEastAsia" w:eastAsiaTheme="minorEastAsia" w:cstheme="minorEastAsia"/>
          <w:color w:val="000000" w:themeColor="text1"/>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2.联系地点：云南省文山州丘北县中医医院（护城路1号）；联系人：杨老师、张老师；联系电话：0876-4129986；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3.要求：①供应商所递交的响应文件及样品需按照询价通知书要求密封完好；②供应商所递交的响应文件及样品逾期未邮寄到达的或者未送达指定地点的，采购人不予受理。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六、发布公告的媒体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本次采购公告及采购有关的通知在“丘北县中医医院”网站上发布，供应商应在递交响应文件前随时查看，以获取最新信息。因供应商未查看网站信息导致的一切后果由供应商自行承担。我单位对其他网站或媒体转载的公告及公告内容不承担任何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七、采购人地址、联系方式及联系时间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采购人：丘北县中医医院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联系时间：2022年6</w:t>
      </w:r>
      <w:r>
        <w:rPr>
          <w:rFonts w:hint="eastAsia" w:asciiTheme="minorEastAsia" w:hAnsiTheme="minorEastAsia" w:eastAsiaTheme="minorEastAsia" w:cstheme="minorEastAsia"/>
          <w:color w:val="000000" w:themeColor="text1"/>
          <w:sz w:val="24"/>
          <w:szCs w:val="24"/>
        </w:rPr>
        <w:t>月</w:t>
      </w:r>
      <w:r>
        <w:rPr>
          <w:rFonts w:hint="eastAsia" w:asciiTheme="minorEastAsia" w:hAnsiTheme="minorEastAsia" w:eastAsiaTheme="minorEastAsia" w:cstheme="minorEastAsia"/>
          <w:color w:val="000000" w:themeColor="text1"/>
          <w:sz w:val="24"/>
          <w:szCs w:val="24"/>
          <w:lang w:val="en-US" w:eastAsia="zh-CN"/>
        </w:rPr>
        <w:t>13</w:t>
      </w:r>
      <w:r>
        <w:rPr>
          <w:rFonts w:hint="eastAsia" w:asciiTheme="minorEastAsia" w:hAnsiTheme="minorEastAsia" w:eastAsiaTheme="minorEastAsia" w:cstheme="minorEastAsia"/>
          <w:color w:val="000000" w:themeColor="text1"/>
          <w:sz w:val="24"/>
          <w:szCs w:val="24"/>
        </w:rPr>
        <w:t>日至</w:t>
      </w:r>
      <w:r>
        <w:rPr>
          <w:rFonts w:hint="eastAsia" w:asciiTheme="minorEastAsia" w:hAnsiTheme="minorEastAsia" w:eastAsiaTheme="minorEastAsia" w:cstheme="minorEastAsia"/>
          <w:color w:val="000000" w:themeColor="text1"/>
          <w:sz w:val="24"/>
          <w:szCs w:val="24"/>
          <w:lang w:val="en-US" w:eastAsia="zh-CN"/>
        </w:rPr>
        <w:t>2022</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lang w:val="en-US" w:eastAsia="zh-CN"/>
        </w:rPr>
        <w:t>6</w:t>
      </w:r>
      <w:r>
        <w:rPr>
          <w:rFonts w:hint="eastAsia" w:asciiTheme="minorEastAsia" w:hAnsiTheme="minorEastAsia" w:eastAsiaTheme="minorEastAsia" w:cstheme="minorEastAsia"/>
          <w:color w:val="000000" w:themeColor="text1"/>
          <w:sz w:val="24"/>
          <w:szCs w:val="24"/>
        </w:rPr>
        <w:t>月</w:t>
      </w:r>
      <w:r>
        <w:rPr>
          <w:rFonts w:hint="eastAsia" w:asciiTheme="minorEastAsia" w:hAnsiTheme="minorEastAsia" w:eastAsiaTheme="minorEastAsia" w:cstheme="minorEastAsia"/>
          <w:color w:val="000000" w:themeColor="text1"/>
          <w:sz w:val="24"/>
          <w:szCs w:val="24"/>
          <w:lang w:val="en-US" w:eastAsia="zh-CN"/>
        </w:rPr>
        <w:t>27</w:t>
      </w:r>
      <w:r>
        <w:rPr>
          <w:rFonts w:hint="eastAsia" w:asciiTheme="minorEastAsia" w:hAnsiTheme="minorEastAsia" w:eastAsiaTheme="minorEastAsia" w:cstheme="minorEastAsia"/>
          <w:color w:val="000000" w:themeColor="text1"/>
          <w:sz w:val="24"/>
          <w:szCs w:val="24"/>
        </w:rPr>
        <w:t>日</w:t>
      </w:r>
      <w:r>
        <w:rPr>
          <w:rFonts w:hint="eastAsia" w:asciiTheme="minorEastAsia" w:hAnsiTheme="minorEastAsia" w:eastAsiaTheme="minorEastAsia" w:cstheme="minorEastAsia"/>
          <w:color w:val="000000" w:themeColor="text1"/>
          <w:sz w:val="24"/>
          <w:szCs w:val="24"/>
          <w:lang w:eastAsia="zh-CN"/>
        </w:rPr>
        <w:t>下午</w:t>
      </w:r>
      <w:r>
        <w:rPr>
          <w:rFonts w:hint="eastAsia" w:asciiTheme="minorEastAsia" w:hAnsiTheme="minorEastAsia" w:eastAsiaTheme="minorEastAsia" w:cstheme="minorEastAsia"/>
          <w:color w:val="000000" w:themeColor="text1"/>
          <w:sz w:val="24"/>
          <w:szCs w:val="24"/>
          <w:lang w:val="en-US" w:eastAsia="zh-CN"/>
        </w:rPr>
        <w:t>15时</w:t>
      </w:r>
      <w:r>
        <w:rPr>
          <w:rFonts w:hint="eastAsia" w:asciiTheme="minorEastAsia" w:hAnsiTheme="minorEastAsia" w:eastAsiaTheme="minorEastAsia" w:cstheme="minorEastAsia"/>
          <w:color w:val="000000" w:themeColor="text1"/>
          <w:sz w:val="24"/>
          <w:szCs w:val="24"/>
          <w:lang w:eastAsia="zh-CN"/>
        </w:rPr>
        <w:t>止</w:t>
      </w:r>
      <w:r>
        <w:rPr>
          <w:rFonts w:hint="eastAsia" w:asciiTheme="minorEastAsia" w:hAnsiTheme="minorEastAsia" w:eastAsiaTheme="minorEastAsia" w:cstheme="minorEastAsia"/>
          <w:color w:val="000000" w:themeColor="text1"/>
          <w:sz w:val="24"/>
          <w:szCs w:val="24"/>
        </w:rPr>
        <w:t>，每日</w:t>
      </w:r>
      <w:r>
        <w:rPr>
          <w:rFonts w:hint="eastAsia" w:asciiTheme="minorEastAsia" w:hAnsiTheme="minorEastAsia" w:eastAsiaTheme="minorEastAsia" w:cstheme="minorEastAsia"/>
          <w:color w:val="000000" w:themeColor="text1"/>
          <w:sz w:val="24"/>
          <w:szCs w:val="24"/>
          <w:lang w:eastAsia="zh-CN"/>
        </w:rPr>
        <w:t>上午</w:t>
      </w:r>
      <w:r>
        <w:rPr>
          <w:rFonts w:hint="eastAsia" w:asciiTheme="minorEastAsia" w:hAnsiTheme="minorEastAsia" w:eastAsiaTheme="minorEastAsia" w:cstheme="minorEastAsia"/>
          <w:color w:val="000000" w:themeColor="text1"/>
          <w:sz w:val="24"/>
          <w:szCs w:val="24"/>
        </w:rPr>
        <w:t>08:30时至11:</w:t>
      </w:r>
      <w:r>
        <w:rPr>
          <w:rFonts w:hint="eastAsia" w:asciiTheme="minorEastAsia" w:hAnsiTheme="minorEastAsia" w:eastAsiaTheme="minorEastAsia" w:cstheme="minorEastAsia"/>
          <w:color w:val="000000" w:themeColor="text1"/>
          <w:sz w:val="24"/>
          <w:szCs w:val="24"/>
          <w:lang w:val="en-US" w:eastAsia="zh-CN"/>
        </w:rPr>
        <w:t>3</w:t>
      </w:r>
      <w:r>
        <w:rPr>
          <w:rFonts w:hint="eastAsia" w:asciiTheme="minorEastAsia" w:hAnsiTheme="minorEastAsia" w:eastAsiaTheme="minorEastAsia" w:cstheme="minorEastAsia"/>
          <w:color w:val="000000" w:themeColor="text1"/>
          <w:sz w:val="24"/>
          <w:szCs w:val="24"/>
        </w:rPr>
        <w:t>0时，下午14:30时至17:</w:t>
      </w:r>
      <w:r>
        <w:rPr>
          <w:rFonts w:hint="eastAsia" w:asciiTheme="minorEastAsia" w:hAnsiTheme="minorEastAsia" w:eastAsiaTheme="minorEastAsia" w:cstheme="minorEastAsia"/>
          <w:color w:val="000000" w:themeColor="text1"/>
          <w:sz w:val="24"/>
          <w:szCs w:val="24"/>
          <w:lang w:val="en-US" w:eastAsia="zh-CN"/>
        </w:rPr>
        <w:t>30</w:t>
      </w:r>
      <w:r>
        <w:rPr>
          <w:rFonts w:hint="eastAsia" w:asciiTheme="minorEastAsia" w:hAnsiTheme="minorEastAsia" w:eastAsiaTheme="minorEastAsia" w:cstheme="minorEastAsia"/>
          <w:color w:val="000000" w:themeColor="text1"/>
          <w:sz w:val="24"/>
          <w:szCs w:val="24"/>
        </w:rPr>
        <w:t>时</w:t>
      </w:r>
      <w:r>
        <w:rPr>
          <w:rFonts w:hint="eastAsia" w:asciiTheme="minorEastAsia" w:hAnsiTheme="minorEastAsia" w:eastAsiaTheme="minorEastAsia" w:cstheme="minorEastAsia"/>
          <w:b w:val="0"/>
          <w:bCs w:val="0"/>
          <w:color w:val="FF0000"/>
          <w:sz w:val="24"/>
          <w:szCs w:val="24"/>
        </w:rPr>
        <w:t>（法定公休日、法定节假日除外）</w:t>
      </w:r>
      <w:r>
        <w:rPr>
          <w:rFonts w:hint="eastAsia" w:asciiTheme="minorEastAsia" w:hAnsiTheme="minorEastAsia" w:eastAsiaTheme="minorEastAsia" w:cstheme="minorEastAsia"/>
          <w:color w:val="000000" w:themeColor="text1"/>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地址：丘北县锦屏镇护城路1号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联系人：杨老师、张老师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联系电话：0876-4129986</w:t>
      </w:r>
    </w:p>
    <w:p>
      <w:r>
        <w:rPr>
          <w:rFonts w:hint="eastAsia" w:asciiTheme="minorEastAsia" w:hAnsiTheme="minorEastAsia" w:eastAsiaTheme="minorEastAsia" w:cstheme="minorEastAsia"/>
          <w:color w:val="000000" w:themeColor="text1"/>
          <w:sz w:val="24"/>
          <w:szCs w:val="24"/>
          <w:lang w:val="en-US" w:eastAsia="zh-CN"/>
        </w:rPr>
        <w:br w:type="page"/>
      </w:r>
    </w:p>
    <w:bookmarkEnd w:id="2"/>
    <w:bookmarkEnd w:id="3"/>
    <w:p>
      <w:pPr>
        <w:pStyle w:val="4"/>
        <w:numPr>
          <w:ilvl w:val="0"/>
          <w:numId w:val="0"/>
        </w:numPr>
        <w:ind w:left="284" w:hanging="284"/>
        <w:jc w:val="center"/>
        <w:rPr>
          <w:sz w:val="36"/>
          <w:szCs w:val="36"/>
        </w:rPr>
      </w:pPr>
      <w:bookmarkStart w:id="4" w:name="_Toc9694"/>
      <w:r>
        <w:rPr>
          <w:rFonts w:hint="eastAsia"/>
          <w:sz w:val="36"/>
          <w:szCs w:val="36"/>
        </w:rPr>
        <w:t>第二章供应商须知</w:t>
      </w:r>
      <w:bookmarkEnd w:id="4"/>
    </w:p>
    <w:p>
      <w:pPr>
        <w:pStyle w:val="5"/>
        <w:numPr>
          <w:ilvl w:val="0"/>
          <w:numId w:val="0"/>
        </w:numPr>
        <w:spacing w:before="0" w:line="240" w:lineRule="auto"/>
        <w:ind w:left="425"/>
        <w:jc w:val="center"/>
        <w:rPr>
          <w:rFonts w:ascii="宋体" w:hAnsi="宋体" w:eastAsia="宋体"/>
          <w:b w:val="0"/>
          <w:sz w:val="32"/>
          <w:szCs w:val="32"/>
        </w:rPr>
      </w:pPr>
      <w:bookmarkStart w:id="5" w:name="_Toc26931"/>
      <w:r>
        <w:rPr>
          <w:rFonts w:hint="eastAsia" w:ascii="宋体" w:hAnsi="宋体" w:eastAsia="宋体"/>
          <w:b w:val="0"/>
          <w:sz w:val="32"/>
          <w:szCs w:val="32"/>
        </w:rPr>
        <w:t>供应商须知前附表</w:t>
      </w:r>
      <w:bookmarkEnd w:id="5"/>
    </w:p>
    <w:tbl>
      <w:tblPr>
        <w:tblStyle w:val="27"/>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071" w:type="dxa"/>
            <w:vAlign w:val="center"/>
          </w:tcPr>
          <w:p>
            <w:pPr>
              <w:pStyle w:val="15"/>
              <w:spacing w:line="3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 款 名 称</w:t>
            </w:r>
          </w:p>
        </w:tc>
        <w:tc>
          <w:tcPr>
            <w:tcW w:w="6042" w:type="dxa"/>
            <w:vAlign w:val="center"/>
          </w:tcPr>
          <w:p>
            <w:pPr>
              <w:pStyle w:val="15"/>
              <w:spacing w:line="3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bCs/>
                <w:sz w:val="24"/>
                <w:szCs w:val="24"/>
              </w:rPr>
              <w:t>采购人</w:t>
            </w:r>
          </w:p>
        </w:tc>
        <w:tc>
          <w:tcPr>
            <w:tcW w:w="6042" w:type="dxa"/>
            <w:vAlign w:val="center"/>
          </w:tcPr>
          <w:p>
            <w:pPr>
              <w:pStyle w:val="15"/>
              <w:spacing w:line="3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丘北县中医医院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项目名称及项目编号</w:t>
            </w:r>
          </w:p>
        </w:tc>
        <w:tc>
          <w:tcPr>
            <w:tcW w:w="6042" w:type="dxa"/>
            <w:vAlign w:val="center"/>
          </w:tcPr>
          <w:p>
            <w:pPr>
              <w:pStyle w:val="15"/>
              <w:spacing w:line="3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val="en-US" w:eastAsia="zh-CN"/>
              </w:rPr>
              <w:t>丘北县中医医院护士鞋、电针仪询价采购项目</w:t>
            </w:r>
          </w:p>
          <w:p>
            <w:pPr>
              <w:pStyle w:val="15"/>
              <w:spacing w:line="3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项目编号：</w:t>
            </w:r>
            <w:r>
              <w:rPr>
                <w:rFonts w:hint="eastAsia" w:ascii="宋体" w:hAnsi="宋体" w:eastAsia="宋体" w:cs="Times New Roman"/>
                <w:b w:val="0"/>
                <w:bCs w:val="0"/>
                <w:color w:val="auto"/>
                <w:kern w:val="0"/>
                <w:sz w:val="24"/>
                <w:szCs w:val="24"/>
                <w:lang w:val="en-US" w:eastAsia="zh-CN"/>
              </w:rPr>
              <w:t>丘中医采</w:t>
            </w:r>
            <w:r>
              <w:rPr>
                <w:rFonts w:hint="eastAsia" w:hAnsi="宋体" w:cs="Times New Roman"/>
                <w:b w:val="0"/>
                <w:bCs w:val="0"/>
                <w:color w:val="auto"/>
                <w:kern w:val="0"/>
                <w:sz w:val="24"/>
                <w:szCs w:val="24"/>
                <w:lang w:val="en-US" w:eastAsia="zh-CN"/>
              </w:rPr>
              <w:t>QBXZYYY20220613-001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开标地点</w:t>
            </w:r>
          </w:p>
        </w:tc>
        <w:tc>
          <w:tcPr>
            <w:tcW w:w="6042" w:type="dxa"/>
            <w:vAlign w:val="center"/>
          </w:tcPr>
          <w:p>
            <w:pPr>
              <w:pStyle w:val="15"/>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丘北县中医医院第</w:t>
            </w:r>
            <w:r>
              <w:rPr>
                <w:rFonts w:hint="eastAsia" w:asciiTheme="minorEastAsia" w:hAnsiTheme="minorEastAsia" w:eastAsiaTheme="minorEastAsia" w:cstheme="minorEastAsia"/>
                <w:color w:val="auto"/>
                <w:sz w:val="24"/>
                <w:szCs w:val="24"/>
                <w:lang w:val="en-US" w:eastAsia="zh-CN"/>
              </w:rPr>
              <w:t>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开标时间</w:t>
            </w:r>
          </w:p>
        </w:tc>
        <w:tc>
          <w:tcPr>
            <w:tcW w:w="6042" w:type="dxa"/>
            <w:vAlign w:val="center"/>
          </w:tcPr>
          <w:p>
            <w:pPr>
              <w:pStyle w:val="15"/>
              <w:spacing w:line="300" w:lineRule="exac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2022年6月27日下午15时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资金来源</w:t>
            </w:r>
          </w:p>
        </w:tc>
        <w:tc>
          <w:tcPr>
            <w:tcW w:w="6042" w:type="dxa"/>
            <w:vAlign w:val="center"/>
          </w:tcPr>
          <w:p>
            <w:pPr>
              <w:pStyle w:val="15"/>
              <w:spacing w:line="3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9"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构成询价响应文件部分的其他资料</w:t>
            </w:r>
          </w:p>
        </w:tc>
        <w:tc>
          <w:tcPr>
            <w:tcW w:w="6042" w:type="dxa"/>
            <w:vAlign w:val="center"/>
          </w:tcPr>
          <w:p>
            <w:pPr>
              <w:autoSpaceDE w:val="0"/>
              <w:autoSpaceDN w:val="0"/>
              <w:snapToGrid w:val="0"/>
              <w:spacing w:line="300" w:lineRule="exact"/>
              <w:textAlignment w:val="bottom"/>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1、第五章“项目需求及技术要求”中要求提供的其他资料；</w:t>
            </w:r>
          </w:p>
          <w:p>
            <w:pPr>
              <w:autoSpaceDE w:val="0"/>
              <w:autoSpaceDN w:val="0"/>
              <w:snapToGrid w:val="0"/>
              <w:spacing w:line="300" w:lineRule="exact"/>
              <w:textAlignment w:val="bottom"/>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2、售后服务机构技术力量说明</w:t>
            </w:r>
            <w:r>
              <w:rPr>
                <w:rFonts w:hint="eastAsia" w:asciiTheme="minorEastAsia" w:hAnsiTheme="minorEastAsia" w:eastAsiaTheme="minorEastAsia" w:cstheme="minorEastAsia"/>
                <w:bCs/>
                <w:color w:val="auto"/>
                <w:sz w:val="24"/>
                <w:szCs w:val="24"/>
              </w:rPr>
              <w:t>；</w:t>
            </w:r>
          </w:p>
          <w:p>
            <w:pPr>
              <w:autoSpaceDE w:val="0"/>
              <w:autoSpaceDN w:val="0"/>
              <w:snapToGrid w:val="0"/>
              <w:spacing w:line="300" w:lineRule="exact"/>
              <w:textAlignment w:val="bottom"/>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3、询价通知书中所涉及到的相关资料及证明文件或供应商认为必须提供的其他相关资料。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3071" w:type="dxa"/>
            <w:vAlign w:val="center"/>
          </w:tcPr>
          <w:p>
            <w:pPr>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技术服务费</w:t>
            </w:r>
          </w:p>
        </w:tc>
        <w:tc>
          <w:tcPr>
            <w:tcW w:w="6042" w:type="dxa"/>
            <w:vAlign w:val="center"/>
          </w:tcPr>
          <w:p>
            <w:pPr>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提供现场服务（包括安装和调试费用），并按“技术要求”提供人员培训的费用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071" w:type="dxa"/>
            <w:vAlign w:val="center"/>
          </w:tcPr>
          <w:p>
            <w:pPr>
              <w:spacing w:line="3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样品要求</w:t>
            </w:r>
          </w:p>
        </w:tc>
        <w:tc>
          <w:tcPr>
            <w:tcW w:w="6042" w:type="dxa"/>
            <w:vAlign w:val="center"/>
          </w:tcPr>
          <w:p>
            <w:pPr>
              <w:spacing w:line="3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1包需提供样品</w:t>
            </w:r>
            <w:r>
              <w:rPr>
                <w:rFonts w:hint="eastAsia" w:asciiTheme="minorEastAsia" w:hAnsiTheme="minorEastAsia" w:eastAsiaTheme="minorEastAsia" w:cstheme="minorEastAsia"/>
                <w:color w:val="auto"/>
                <w:sz w:val="24"/>
                <w:szCs w:val="24"/>
                <w:lang w:val="en-US" w:eastAsia="zh-CN"/>
              </w:rPr>
              <w:t>（女鞋、男鞋各一双（不限尺码）），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询价响应文件有效期</w:t>
            </w:r>
          </w:p>
        </w:tc>
        <w:tc>
          <w:tcPr>
            <w:tcW w:w="6042" w:type="dxa"/>
            <w:vAlign w:val="center"/>
          </w:tcPr>
          <w:p>
            <w:pPr>
              <w:pStyle w:val="15"/>
              <w:spacing w:line="3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从提交询价响应文件截止之</w:t>
            </w:r>
            <w:r>
              <w:rPr>
                <w:rFonts w:hint="eastAsia" w:asciiTheme="minorEastAsia" w:hAnsiTheme="minorEastAsia" w:eastAsiaTheme="minorEastAsia" w:cstheme="minorEastAsia"/>
                <w:color w:val="000000" w:themeColor="text1"/>
                <w:sz w:val="24"/>
                <w:szCs w:val="24"/>
              </w:rPr>
              <w:t>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评标方法</w:t>
            </w:r>
          </w:p>
        </w:tc>
        <w:tc>
          <w:tcPr>
            <w:tcW w:w="6042" w:type="dxa"/>
            <w:vAlign w:val="center"/>
          </w:tcPr>
          <w:p>
            <w:pPr>
              <w:spacing w:line="3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定标</w:t>
            </w:r>
          </w:p>
        </w:tc>
        <w:tc>
          <w:tcPr>
            <w:tcW w:w="6042" w:type="dxa"/>
            <w:vAlign w:val="center"/>
          </w:tcPr>
          <w:p>
            <w:pPr>
              <w:spacing w:line="3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采购人授权的询价小组依法确定中标人</w:t>
            </w:r>
          </w:p>
        </w:tc>
      </w:tr>
    </w:tbl>
    <w:p>
      <w:r>
        <w:br w:type="page"/>
      </w:r>
    </w:p>
    <w:p>
      <w:pPr>
        <w:pStyle w:val="5"/>
        <w:numPr>
          <w:ilvl w:val="0"/>
          <w:numId w:val="0"/>
        </w:numPr>
        <w:ind w:left="425"/>
        <w:jc w:val="center"/>
        <w:rPr>
          <w:rFonts w:ascii="宋体" w:hAnsi="宋体" w:eastAsia="宋体"/>
          <w:sz w:val="30"/>
          <w:szCs w:val="30"/>
        </w:rPr>
      </w:pPr>
      <w:bookmarkStart w:id="6" w:name="_Toc22775"/>
      <w:r>
        <w:rPr>
          <w:rFonts w:hint="eastAsia" w:ascii="宋体" w:hAnsi="宋体" w:eastAsia="宋体"/>
          <w:sz w:val="30"/>
          <w:szCs w:val="30"/>
        </w:rPr>
        <w:t>一、询价通知书</w:t>
      </w:r>
      <w:bookmarkEnd w:id="6"/>
    </w:p>
    <w:p>
      <w:pPr>
        <w:pStyle w:val="15"/>
        <w:spacing w:line="360" w:lineRule="auto"/>
        <w:rPr>
          <w:rFonts w:hAnsi="宋体"/>
          <w:b/>
          <w:bCs/>
          <w:sz w:val="24"/>
          <w:szCs w:val="24"/>
        </w:rPr>
      </w:pPr>
      <w:r>
        <w:rPr>
          <w:rFonts w:hint="eastAsia" w:hAnsi="宋体"/>
          <w:b/>
          <w:bCs/>
          <w:sz w:val="24"/>
          <w:szCs w:val="24"/>
        </w:rPr>
        <w:t>1. 询价通知书构成</w:t>
      </w:r>
    </w:p>
    <w:p>
      <w:pPr>
        <w:pStyle w:val="15"/>
        <w:spacing w:line="360" w:lineRule="auto"/>
        <w:rPr>
          <w:rFonts w:hAnsi="宋体"/>
          <w:sz w:val="24"/>
          <w:szCs w:val="24"/>
        </w:rPr>
      </w:pPr>
      <w:r>
        <w:rPr>
          <w:rFonts w:hint="eastAsia" w:hAnsi="宋体"/>
          <w:sz w:val="24"/>
        </w:rPr>
        <w:t>1.1要求提供的货物、采购过程及合同条款在询价通知书中均有说明，询价通知书共七章，各章的内容见目录。</w:t>
      </w:r>
    </w:p>
    <w:p>
      <w:pPr>
        <w:spacing w:line="360" w:lineRule="auto"/>
        <w:jc w:val="left"/>
        <w:rPr>
          <w:rFonts w:ascii="宋体" w:hAnsi="宋体"/>
          <w:b/>
          <w:sz w:val="24"/>
        </w:rPr>
      </w:pPr>
      <w:r>
        <w:rPr>
          <w:rFonts w:hint="eastAsia" w:ascii="宋体" w:hAnsi="宋体"/>
          <w:b/>
          <w:sz w:val="24"/>
        </w:rPr>
        <w:t>2. 询价响应文件组成</w:t>
      </w:r>
    </w:p>
    <w:p>
      <w:pPr>
        <w:spacing w:line="360" w:lineRule="auto"/>
        <w:jc w:val="left"/>
        <w:rPr>
          <w:rFonts w:ascii="宋体" w:hAnsi="宋体"/>
          <w:sz w:val="24"/>
        </w:rPr>
      </w:pPr>
      <w:r>
        <w:rPr>
          <w:rFonts w:hint="eastAsia" w:ascii="宋体" w:hAnsi="宋体"/>
          <w:sz w:val="24"/>
        </w:rPr>
        <w:t>2.1供应商编写的询价响应文件应由下列部分组成，并按第四章“询价响应文件格式”要求填写。</w:t>
      </w:r>
    </w:p>
    <w:p>
      <w:pPr>
        <w:spacing w:line="360" w:lineRule="auto"/>
        <w:jc w:val="left"/>
        <w:rPr>
          <w:rFonts w:ascii="宋体" w:hAnsi="宋体"/>
          <w:b/>
          <w:sz w:val="24"/>
        </w:rPr>
      </w:pPr>
      <w:r>
        <w:rPr>
          <w:rFonts w:hint="eastAsia" w:ascii="宋体" w:hAnsi="宋体"/>
          <w:b/>
          <w:sz w:val="24"/>
        </w:rPr>
        <w:t>3. 投标货币</w:t>
      </w:r>
    </w:p>
    <w:p>
      <w:pPr>
        <w:pStyle w:val="15"/>
        <w:spacing w:line="360" w:lineRule="auto"/>
        <w:rPr>
          <w:rFonts w:hAnsi="宋体"/>
          <w:bCs/>
          <w:sz w:val="24"/>
          <w:szCs w:val="24"/>
        </w:rPr>
      </w:pPr>
      <w:r>
        <w:rPr>
          <w:rFonts w:hint="eastAsia" w:hAnsi="宋体"/>
          <w:sz w:val="24"/>
          <w:szCs w:val="24"/>
        </w:rPr>
        <w:t>3.1投标以人民币报价。</w:t>
      </w:r>
    </w:p>
    <w:p>
      <w:pPr>
        <w:spacing w:line="360" w:lineRule="auto"/>
        <w:jc w:val="left"/>
        <w:rPr>
          <w:rFonts w:ascii="宋体" w:hAnsi="宋体"/>
          <w:b/>
          <w:sz w:val="24"/>
        </w:rPr>
      </w:pPr>
      <w:r>
        <w:rPr>
          <w:rFonts w:hint="eastAsia" w:ascii="宋体" w:hAnsi="宋体"/>
          <w:b/>
          <w:sz w:val="24"/>
        </w:rPr>
        <w:t>4. 询价响应文件有效期</w:t>
      </w:r>
    </w:p>
    <w:p>
      <w:pPr>
        <w:pStyle w:val="15"/>
        <w:spacing w:line="360" w:lineRule="auto"/>
        <w:ind w:left="720" w:hanging="720" w:hangingChars="300"/>
        <w:rPr>
          <w:rFonts w:hAnsi="宋体"/>
          <w:sz w:val="24"/>
          <w:szCs w:val="24"/>
        </w:rPr>
      </w:pPr>
      <w:r>
        <w:rPr>
          <w:rFonts w:hint="eastAsia" w:hAnsi="宋体"/>
          <w:sz w:val="24"/>
          <w:szCs w:val="24"/>
        </w:rPr>
        <w:t>4.1</w:t>
      </w:r>
      <w:r>
        <w:rPr>
          <w:rFonts w:hAnsi="宋体"/>
          <w:sz w:val="24"/>
          <w:szCs w:val="24"/>
        </w:rPr>
        <w:t>在“</w:t>
      </w:r>
      <w:r>
        <w:rPr>
          <w:rFonts w:hAnsi="宋体"/>
          <w:b/>
          <w:bCs/>
          <w:sz w:val="24"/>
          <w:szCs w:val="24"/>
        </w:rPr>
        <w:t>供应商须知前附表</w:t>
      </w:r>
      <w:r>
        <w:rPr>
          <w:rFonts w:hAnsi="宋体"/>
          <w:sz w:val="24"/>
          <w:szCs w:val="24"/>
        </w:rPr>
        <w:t>”规定的投标有效期内，供应商不得要求撤销或修改其询价申请文</w:t>
      </w:r>
    </w:p>
    <w:p>
      <w:pPr>
        <w:pStyle w:val="15"/>
        <w:spacing w:line="360" w:lineRule="auto"/>
        <w:ind w:left="720" w:hanging="720" w:hangingChars="300"/>
        <w:rPr>
          <w:rFonts w:hAnsi="宋体"/>
          <w:sz w:val="24"/>
        </w:rPr>
      </w:pPr>
      <w:r>
        <w:rPr>
          <w:rFonts w:hAnsi="宋体"/>
          <w:sz w:val="24"/>
          <w:szCs w:val="24"/>
        </w:rPr>
        <w:t>件。</w:t>
      </w:r>
    </w:p>
    <w:p>
      <w:pPr>
        <w:spacing w:line="360" w:lineRule="auto"/>
        <w:jc w:val="left"/>
        <w:rPr>
          <w:rFonts w:ascii="宋体" w:hAnsi="宋体"/>
          <w:b/>
          <w:sz w:val="24"/>
        </w:rPr>
      </w:pPr>
      <w:r>
        <w:rPr>
          <w:rFonts w:hint="eastAsia" w:ascii="宋体" w:hAnsi="宋体"/>
          <w:b/>
          <w:sz w:val="24"/>
        </w:rPr>
        <w:t>5. 询价响应文件的编制及密封</w:t>
      </w:r>
    </w:p>
    <w:p>
      <w:pPr>
        <w:spacing w:line="360" w:lineRule="auto"/>
        <w:jc w:val="left"/>
        <w:rPr>
          <w:rFonts w:ascii="宋体" w:hAnsi="宋体"/>
          <w:bCs/>
          <w:color w:val="auto"/>
          <w:sz w:val="24"/>
          <w:lang w:val="zh-CN"/>
        </w:rPr>
      </w:pPr>
      <w:r>
        <w:rPr>
          <w:rFonts w:hint="eastAsia" w:ascii="宋体" w:hAnsi="宋体"/>
          <w:sz w:val="24"/>
        </w:rPr>
        <w:t>5.1</w:t>
      </w:r>
      <w:r>
        <w:rPr>
          <w:rFonts w:hint="eastAsia" w:ascii="宋体" w:hAnsi="宋体"/>
          <w:bCs/>
          <w:sz w:val="24"/>
          <w:lang w:val="zh-CN"/>
        </w:rPr>
        <w:t>供应商应按照要求，提交一式二份询价响</w:t>
      </w:r>
      <w:r>
        <w:rPr>
          <w:rFonts w:hint="eastAsia" w:ascii="宋体" w:hAnsi="宋体"/>
          <w:bCs/>
          <w:color w:val="auto"/>
          <w:sz w:val="24"/>
          <w:lang w:val="zh-CN"/>
        </w:rPr>
        <w:t>应文件（一份正本、一份副本），每份询价响应文件须清楚地标明“正本”或“副本”。正本与副本不符时，以正本为准。</w:t>
      </w:r>
    </w:p>
    <w:p>
      <w:pPr>
        <w:spacing w:line="360" w:lineRule="auto"/>
        <w:rPr>
          <w:bCs/>
          <w:color w:val="auto"/>
          <w:sz w:val="24"/>
        </w:rPr>
      </w:pPr>
      <w:r>
        <w:rPr>
          <w:rFonts w:hint="eastAsia" w:ascii="宋体" w:hAnsi="宋体" w:cs="宋体"/>
          <w:color w:val="auto"/>
          <w:kern w:val="0"/>
          <w:sz w:val="24"/>
        </w:rPr>
        <w:t>5.2</w:t>
      </w:r>
      <w:r>
        <w:rPr>
          <w:rFonts w:hint="eastAsia"/>
          <w:color w:val="auto"/>
          <w:sz w:val="24"/>
        </w:rPr>
        <w:t>供应商应将询价响应文件正本1份和副本</w:t>
      </w:r>
      <w:r>
        <w:rPr>
          <w:rFonts w:hint="eastAsia"/>
          <w:color w:val="auto"/>
          <w:sz w:val="24"/>
          <w:lang w:val="en-US" w:eastAsia="zh-CN"/>
        </w:rPr>
        <w:t>1</w:t>
      </w:r>
      <w:r>
        <w:rPr>
          <w:rFonts w:hint="eastAsia"/>
          <w:color w:val="auto"/>
          <w:sz w:val="24"/>
        </w:rPr>
        <w:t>份密封装</w:t>
      </w:r>
      <w:r>
        <w:rPr>
          <w:rFonts w:hint="eastAsia"/>
          <w:color w:val="auto"/>
          <w:sz w:val="24"/>
          <w:lang w:eastAsia="zh-CN"/>
        </w:rPr>
        <w:t>袋</w:t>
      </w:r>
      <w:r>
        <w:rPr>
          <w:rFonts w:hint="eastAsia"/>
          <w:color w:val="auto"/>
          <w:sz w:val="24"/>
        </w:rPr>
        <w:t>。</w:t>
      </w:r>
    </w:p>
    <w:p>
      <w:pPr>
        <w:spacing w:line="360" w:lineRule="auto"/>
        <w:rPr>
          <w:rFonts w:hint="eastAsia"/>
          <w:bCs/>
          <w:color w:val="auto"/>
          <w:sz w:val="24"/>
        </w:rPr>
      </w:pPr>
      <w:r>
        <w:rPr>
          <w:rFonts w:hint="eastAsia"/>
          <w:bCs/>
          <w:color w:val="auto"/>
          <w:sz w:val="24"/>
        </w:rPr>
        <w:t>5.3</w:t>
      </w:r>
      <w:r>
        <w:rPr>
          <w:rFonts w:hint="eastAsia"/>
          <w:bCs/>
          <w:color w:val="auto"/>
          <w:sz w:val="24"/>
          <w:lang w:eastAsia="zh-CN"/>
        </w:rPr>
        <w:t>密封外层应写明</w:t>
      </w:r>
      <w:r>
        <w:rPr>
          <w:rFonts w:hint="eastAsia"/>
          <w:bCs/>
          <w:color w:val="auto"/>
          <w:sz w:val="24"/>
        </w:rPr>
        <w:t>：</w:t>
      </w:r>
    </w:p>
    <w:p>
      <w:pPr>
        <w:spacing w:line="360" w:lineRule="auto"/>
        <w:rPr>
          <w:rFonts w:hint="eastAsia"/>
          <w:bCs/>
          <w:color w:val="auto"/>
          <w:sz w:val="24"/>
        </w:rPr>
      </w:pPr>
      <w:r>
        <w:rPr>
          <w:rFonts w:hint="eastAsia"/>
          <w:bCs/>
          <w:color w:val="auto"/>
          <w:sz w:val="24"/>
        </w:rPr>
        <w:t xml:space="preserve">  1)清楚标明询价响应文件递交地址。</w:t>
      </w:r>
    </w:p>
    <w:p>
      <w:pPr>
        <w:spacing w:line="360" w:lineRule="auto"/>
        <w:rPr>
          <w:rFonts w:hint="eastAsia"/>
          <w:bCs/>
          <w:color w:val="auto"/>
          <w:sz w:val="24"/>
        </w:rPr>
      </w:pPr>
      <w:r>
        <w:rPr>
          <w:rFonts w:hint="eastAsia"/>
          <w:bCs/>
          <w:color w:val="auto"/>
          <w:sz w:val="24"/>
        </w:rPr>
        <w:t xml:space="preserve">  2)注明项目名称、项目编号和“在（开标日期和时间）之前不得启封”的字样，并填入询价通知书中规定的开标日期和时间。</w:t>
      </w:r>
    </w:p>
    <w:p>
      <w:pPr>
        <w:spacing w:line="360" w:lineRule="auto"/>
        <w:jc w:val="left"/>
        <w:rPr>
          <w:rFonts w:hint="eastAsia" w:ascii="宋体" w:hAnsi="宋体" w:eastAsia="宋体" w:cs="Times New Roman"/>
          <w:b w:val="0"/>
          <w:bCs/>
          <w:color w:val="auto"/>
          <w:sz w:val="24"/>
        </w:rPr>
      </w:pPr>
      <w:r>
        <w:rPr>
          <w:rFonts w:hint="eastAsia" w:ascii="宋体" w:hAnsi="宋体" w:eastAsia="宋体" w:cs="Times New Roman"/>
          <w:b w:val="0"/>
          <w:bCs/>
          <w:color w:val="auto"/>
          <w:sz w:val="24"/>
        </w:rPr>
        <w:t xml:space="preserve"> </w:t>
      </w:r>
      <w:r>
        <w:rPr>
          <w:rFonts w:hint="eastAsia" w:ascii="宋体" w:hAnsi="宋体" w:eastAsia="宋体" w:cs="Times New Roman"/>
          <w:b w:val="0"/>
          <w:bCs/>
          <w:color w:val="auto"/>
          <w:sz w:val="24"/>
          <w:lang w:val="en-US" w:eastAsia="zh-CN"/>
        </w:rPr>
        <w:t xml:space="preserve"> 3</w:t>
      </w:r>
      <w:r>
        <w:rPr>
          <w:rFonts w:hint="eastAsia" w:ascii="宋体" w:hAnsi="宋体" w:eastAsia="宋体" w:cs="Times New Roman"/>
          <w:b w:val="0"/>
          <w:bCs/>
          <w:color w:val="auto"/>
          <w:sz w:val="24"/>
        </w:rPr>
        <w:t>)供应商名称和地址，以便如果询价响应文件被宣布为“迟到”时，将原封退回。</w:t>
      </w:r>
    </w:p>
    <w:p>
      <w:pPr>
        <w:spacing w:line="360" w:lineRule="auto"/>
        <w:jc w:val="left"/>
        <w:rPr>
          <w:rFonts w:hint="default" w:ascii="宋体" w:hAnsi="宋体" w:eastAsia="宋体" w:cs="Times New Roman"/>
          <w:bCs/>
          <w:color w:val="auto"/>
          <w:sz w:val="24"/>
          <w:lang w:val="en-US" w:eastAsia="zh-CN"/>
        </w:rPr>
      </w:pPr>
      <w:r>
        <w:rPr>
          <w:rFonts w:hint="eastAsia" w:ascii="宋体" w:hAnsi="宋体" w:eastAsia="宋体" w:cs="Times New Roman"/>
          <w:bCs/>
          <w:color w:val="auto"/>
          <w:sz w:val="24"/>
          <w:lang w:val="en-US" w:eastAsia="zh-CN"/>
        </w:rPr>
        <w:t>6</w:t>
      </w:r>
      <w:r>
        <w:rPr>
          <w:rFonts w:hint="eastAsia" w:ascii="宋体" w:hAnsi="宋体" w:eastAsia="宋体" w:cs="Times New Roman"/>
          <w:bCs/>
          <w:color w:val="auto"/>
          <w:sz w:val="24"/>
          <w:lang w:val="zh-CN"/>
        </w:rPr>
        <w:t xml:space="preserve">. </w:t>
      </w:r>
      <w:r>
        <w:rPr>
          <w:rFonts w:hint="eastAsia" w:ascii="宋体" w:hAnsi="宋体" w:eastAsia="宋体" w:cs="Times New Roman"/>
          <w:bCs/>
          <w:color w:val="auto"/>
          <w:sz w:val="24"/>
          <w:lang w:val="en-US" w:eastAsia="zh-CN"/>
        </w:rPr>
        <w:t>样品</w:t>
      </w:r>
      <w:r>
        <w:rPr>
          <w:rFonts w:hint="eastAsia" w:ascii="宋体" w:hAnsi="宋体" w:eastAsia="宋体" w:cs="Times New Roman"/>
          <w:bCs/>
          <w:color w:val="auto"/>
          <w:sz w:val="24"/>
          <w:lang w:val="zh-CN"/>
        </w:rPr>
        <w:t>密封</w:t>
      </w:r>
      <w:r>
        <w:rPr>
          <w:rFonts w:hint="eastAsia" w:ascii="宋体" w:hAnsi="宋体" w:eastAsia="宋体" w:cs="Times New Roman"/>
          <w:bCs/>
          <w:color w:val="auto"/>
          <w:sz w:val="24"/>
          <w:lang w:val="en-US" w:eastAsia="zh-CN"/>
        </w:rPr>
        <w:t>要求：1包需提供样品，样品</w:t>
      </w:r>
      <w:r>
        <w:rPr>
          <w:rFonts w:hint="eastAsia" w:ascii="宋体" w:hAnsi="宋体" w:eastAsia="宋体" w:cs="Times New Roman"/>
          <w:bCs/>
          <w:color w:val="auto"/>
          <w:sz w:val="24"/>
          <w:lang w:val="zh-CN" w:eastAsia="zh-CN"/>
        </w:rPr>
        <w:t>密封外层应写明“</w:t>
      </w:r>
      <w:r>
        <w:rPr>
          <w:rFonts w:hint="eastAsia" w:ascii="宋体" w:hAnsi="宋体" w:eastAsia="宋体" w:cs="Times New Roman"/>
          <w:bCs/>
          <w:color w:val="auto"/>
          <w:sz w:val="24"/>
          <w:lang w:val="en-US" w:eastAsia="zh-CN"/>
        </w:rPr>
        <w:t>样品</w:t>
      </w:r>
      <w:r>
        <w:rPr>
          <w:rFonts w:hint="eastAsia" w:ascii="宋体" w:hAnsi="宋体" w:eastAsia="宋体" w:cs="Times New Roman"/>
          <w:bCs/>
          <w:color w:val="auto"/>
          <w:sz w:val="24"/>
          <w:lang w:val="zh-CN" w:eastAsia="zh-CN"/>
        </w:rPr>
        <w:t>”</w:t>
      </w:r>
      <w:r>
        <w:rPr>
          <w:rFonts w:hint="eastAsia" w:ascii="宋体" w:hAnsi="宋体" w:eastAsia="宋体" w:cs="Times New Roman"/>
          <w:bCs/>
          <w:color w:val="auto"/>
          <w:sz w:val="24"/>
          <w:lang w:val="en-US" w:eastAsia="zh-CN"/>
        </w:rPr>
        <w:t>，样品清单需随样品密封提交。采购活动结束后，对于未中标人提供的样品，我院及时退还或者经未中标人同意后自行处理；对于中标人提供的样品，我院按照规定进行保管、封存，并作为履约验收的参考。</w:t>
      </w:r>
    </w:p>
    <w:p>
      <w:pPr>
        <w:spacing w:line="360" w:lineRule="auto"/>
        <w:jc w:val="left"/>
        <w:rPr>
          <w:rFonts w:ascii="宋体" w:hAnsi="宋体"/>
          <w:b/>
          <w:color w:val="000000" w:themeColor="text1"/>
          <w:sz w:val="24"/>
        </w:rPr>
      </w:pPr>
      <w:r>
        <w:rPr>
          <w:rFonts w:hint="eastAsia" w:ascii="宋体" w:hAnsi="宋体"/>
          <w:b/>
          <w:color w:val="000000" w:themeColor="text1"/>
          <w:sz w:val="24"/>
          <w:lang w:val="en-US" w:eastAsia="zh-CN"/>
        </w:rPr>
        <w:t>7</w:t>
      </w:r>
      <w:r>
        <w:rPr>
          <w:rFonts w:hint="eastAsia" w:ascii="宋体" w:hAnsi="宋体"/>
          <w:b/>
          <w:color w:val="000000" w:themeColor="text1"/>
          <w:sz w:val="24"/>
        </w:rPr>
        <w:t>. 开标</w:t>
      </w:r>
    </w:p>
    <w:p>
      <w:pPr>
        <w:pStyle w:val="15"/>
        <w:spacing w:line="360" w:lineRule="auto"/>
        <w:rPr>
          <w:rFonts w:hAnsi="宋体"/>
          <w:sz w:val="24"/>
          <w:szCs w:val="24"/>
        </w:rPr>
      </w:pPr>
      <w:r>
        <w:rPr>
          <w:rFonts w:hint="eastAsia" w:hAnsi="宋体"/>
          <w:sz w:val="24"/>
          <w:szCs w:val="24"/>
          <w:lang w:val="en-US" w:eastAsia="zh-CN"/>
        </w:rPr>
        <w:t>7</w:t>
      </w:r>
      <w:r>
        <w:rPr>
          <w:rFonts w:hint="eastAsia" w:hAnsi="宋体"/>
          <w:sz w:val="24"/>
          <w:szCs w:val="24"/>
        </w:rPr>
        <w:t>.1将在“</w:t>
      </w:r>
      <w:r>
        <w:rPr>
          <w:rFonts w:hint="eastAsia" w:hAnsi="宋体"/>
          <w:b/>
          <w:bCs/>
          <w:sz w:val="24"/>
          <w:szCs w:val="24"/>
        </w:rPr>
        <w:t>供应商须知前附表</w:t>
      </w:r>
      <w:r>
        <w:rPr>
          <w:rFonts w:hint="eastAsia" w:hAnsi="宋体"/>
          <w:sz w:val="24"/>
          <w:szCs w:val="24"/>
        </w:rPr>
        <w:t>”规定的时间和地点进行开标。</w:t>
      </w:r>
    </w:p>
    <w:p>
      <w:pPr>
        <w:spacing w:line="360" w:lineRule="auto"/>
        <w:jc w:val="left"/>
        <w:rPr>
          <w:rFonts w:ascii="宋体" w:hAnsi="宋体"/>
          <w:sz w:val="24"/>
        </w:rPr>
      </w:pPr>
      <w:r>
        <w:rPr>
          <w:rFonts w:hint="eastAsia" w:ascii="宋体" w:hAnsi="宋体"/>
          <w:sz w:val="24"/>
          <w:lang w:val="en-US" w:eastAsia="zh-CN"/>
        </w:rPr>
        <w:t>7</w:t>
      </w:r>
      <w:r>
        <w:rPr>
          <w:rFonts w:hint="eastAsia" w:ascii="宋体" w:hAnsi="宋体"/>
          <w:sz w:val="24"/>
        </w:rPr>
        <w:t>.2投标截止后供应商不足3家的，不得开标。</w:t>
      </w:r>
    </w:p>
    <w:p>
      <w:pPr>
        <w:pStyle w:val="15"/>
        <w:spacing w:line="360" w:lineRule="auto"/>
        <w:rPr>
          <w:rFonts w:hAnsi="宋体"/>
          <w:b/>
          <w:sz w:val="24"/>
        </w:rPr>
      </w:pPr>
      <w:r>
        <w:rPr>
          <w:rFonts w:hint="eastAsia" w:hAnsi="宋体"/>
          <w:sz w:val="24"/>
          <w:szCs w:val="24"/>
          <w:lang w:val="en-US" w:eastAsia="zh-CN"/>
        </w:rPr>
        <w:t>7</w:t>
      </w:r>
      <w:r>
        <w:rPr>
          <w:rFonts w:hint="eastAsia" w:hAnsi="宋体"/>
          <w:sz w:val="24"/>
          <w:szCs w:val="24"/>
        </w:rPr>
        <w:t>.</w:t>
      </w:r>
      <w:r>
        <w:rPr>
          <w:rFonts w:hAnsi="宋体"/>
          <w:sz w:val="24"/>
          <w:szCs w:val="24"/>
        </w:rPr>
        <w:t>3</w:t>
      </w:r>
      <w:r>
        <w:rPr>
          <w:rFonts w:hint="eastAsia" w:hAnsi="宋体"/>
          <w:sz w:val="24"/>
          <w:szCs w:val="24"/>
        </w:rPr>
        <w:t>开标工作人员将做开标记录</w:t>
      </w:r>
      <w:r>
        <w:rPr>
          <w:rFonts w:hint="eastAsia" w:hAnsi="宋体"/>
          <w:sz w:val="24"/>
          <w:szCs w:val="24"/>
          <w:lang w:eastAsia="zh-CN"/>
        </w:rPr>
        <w:t>。</w:t>
      </w:r>
    </w:p>
    <w:p>
      <w:pPr>
        <w:spacing w:line="360" w:lineRule="auto"/>
        <w:jc w:val="left"/>
        <w:rPr>
          <w:rFonts w:ascii="宋体" w:hAnsi="宋体"/>
          <w:b/>
          <w:sz w:val="24"/>
        </w:rPr>
      </w:pPr>
      <w:r>
        <w:rPr>
          <w:rFonts w:hint="eastAsia" w:ascii="宋体" w:hAnsi="宋体"/>
          <w:b/>
          <w:sz w:val="24"/>
          <w:lang w:val="en-US" w:eastAsia="zh-CN"/>
        </w:rPr>
        <w:t>8</w:t>
      </w:r>
      <w:r>
        <w:rPr>
          <w:rFonts w:hint="eastAsia" w:ascii="宋体" w:hAnsi="宋体"/>
          <w:b/>
          <w:sz w:val="24"/>
        </w:rPr>
        <w:t>. 评标</w:t>
      </w:r>
    </w:p>
    <w:p>
      <w:pPr>
        <w:spacing w:line="360" w:lineRule="auto"/>
        <w:jc w:val="left"/>
        <w:rPr>
          <w:rFonts w:ascii="宋体" w:hAnsi="宋体"/>
          <w:sz w:val="24"/>
        </w:rPr>
      </w:pPr>
      <w:r>
        <w:rPr>
          <w:rFonts w:hint="eastAsia" w:ascii="宋体" w:hAnsi="宋体"/>
          <w:sz w:val="24"/>
          <w:lang w:val="en-US" w:eastAsia="zh-CN"/>
        </w:rPr>
        <w:t>8</w:t>
      </w:r>
      <w:r>
        <w:rPr>
          <w:rFonts w:hint="eastAsia" w:ascii="宋体" w:hAnsi="宋体"/>
          <w:sz w:val="24"/>
        </w:rPr>
        <w:t>.1评标由采购人依法组建的询价小组负责，成员人数应当为3人或以上单数。询价小组应当推选组长。</w:t>
      </w:r>
    </w:p>
    <w:p>
      <w:pPr>
        <w:spacing w:line="360" w:lineRule="auto"/>
        <w:rPr>
          <w:rFonts w:ascii="宋体" w:hAnsi="宋体"/>
          <w:sz w:val="24"/>
        </w:rPr>
      </w:pPr>
      <w:r>
        <w:rPr>
          <w:rFonts w:hint="eastAsia" w:ascii="宋体" w:hAnsi="宋体"/>
          <w:sz w:val="24"/>
          <w:lang w:val="en-US" w:eastAsia="zh-CN"/>
        </w:rPr>
        <w:t>8</w:t>
      </w:r>
      <w:r>
        <w:rPr>
          <w:rFonts w:hint="eastAsia" w:ascii="宋体" w:hAnsi="宋体"/>
          <w:sz w:val="24"/>
        </w:rPr>
        <w:t>.2评标应当在严格保密的情况下进行。任何单位和个人不得非法干预、影响评标办法的确定，以及评标过程和结果。</w:t>
      </w:r>
      <w:r>
        <w:rPr>
          <w:rFonts w:ascii="宋体" w:hAnsi="宋体"/>
          <w:sz w:val="24"/>
        </w:rPr>
        <w:t>询价小组成员和与评标活动有关的人员</w:t>
      </w:r>
      <w:r>
        <w:rPr>
          <w:rFonts w:hint="eastAsia" w:ascii="宋体" w:hAnsi="宋体"/>
          <w:sz w:val="24"/>
        </w:rPr>
        <w:t>在政府采购活动中应严格遵守政府采购评审工作纪律，不得向外界泄露评审情况。</w:t>
      </w:r>
    </w:p>
    <w:p>
      <w:pPr>
        <w:spacing w:line="360" w:lineRule="auto"/>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.3</w:t>
      </w:r>
      <w:r>
        <w:rPr>
          <w:rFonts w:ascii="宋体" w:hAnsi="宋体" w:cs="宋体"/>
          <w:kern w:val="0"/>
          <w:sz w:val="24"/>
        </w:rPr>
        <w:t>有下列情形之一的，视为供应商串通投标，其投标无效：</w:t>
      </w:r>
    </w:p>
    <w:p>
      <w:pPr>
        <w:widowControl/>
        <w:spacing w:line="360" w:lineRule="auto"/>
        <w:ind w:firstLine="240" w:firstLineChars="100"/>
        <w:jc w:val="left"/>
        <w:textAlignment w:val="baseline"/>
        <w:rPr>
          <w:rFonts w:ascii="宋体" w:hAnsi="宋体" w:cs="宋体"/>
          <w:kern w:val="0"/>
          <w:sz w:val="24"/>
        </w:rPr>
      </w:pPr>
      <w:r>
        <w:rPr>
          <w:rFonts w:hint="eastAsia" w:hAnsi="宋体"/>
          <w:sz w:val="24"/>
        </w:rPr>
        <w:t>(1)</w:t>
      </w:r>
      <w:r>
        <w:rPr>
          <w:rFonts w:ascii="宋体" w:hAnsi="宋体" w:cs="宋体"/>
          <w:kern w:val="0"/>
          <w:sz w:val="24"/>
        </w:rPr>
        <w:t>不同供应商的询价响应文件由同一单位或者个人编制；</w:t>
      </w:r>
    </w:p>
    <w:p>
      <w:pPr>
        <w:widowControl/>
        <w:spacing w:line="360" w:lineRule="auto"/>
        <w:ind w:firstLine="240" w:firstLineChars="100"/>
        <w:jc w:val="left"/>
        <w:textAlignment w:val="baseline"/>
        <w:rPr>
          <w:rFonts w:ascii="宋体" w:hAnsi="宋体" w:cs="宋体"/>
          <w:kern w:val="0"/>
          <w:sz w:val="24"/>
        </w:rPr>
      </w:pPr>
      <w:r>
        <w:rPr>
          <w:rFonts w:hint="eastAsia" w:hAnsi="宋体"/>
          <w:sz w:val="24"/>
        </w:rPr>
        <w:t>(2)</w:t>
      </w:r>
      <w:r>
        <w:rPr>
          <w:rFonts w:ascii="宋体" w:hAnsi="宋体" w:cs="宋体"/>
          <w:kern w:val="0"/>
          <w:sz w:val="24"/>
        </w:rPr>
        <w:t>不同供应商委托同一单位或者个人办理投标事宜；</w:t>
      </w:r>
    </w:p>
    <w:p>
      <w:pPr>
        <w:widowControl/>
        <w:spacing w:line="360" w:lineRule="auto"/>
        <w:ind w:firstLine="240" w:firstLineChars="100"/>
        <w:jc w:val="left"/>
        <w:textAlignment w:val="baseline"/>
        <w:rPr>
          <w:rFonts w:ascii="宋体" w:hAnsi="宋体" w:cs="宋体"/>
          <w:kern w:val="0"/>
          <w:sz w:val="24"/>
        </w:rPr>
      </w:pPr>
      <w:r>
        <w:rPr>
          <w:rFonts w:hint="eastAsia" w:hAnsi="宋体"/>
          <w:sz w:val="24"/>
        </w:rPr>
        <w:t>(3)</w:t>
      </w:r>
      <w:r>
        <w:rPr>
          <w:rFonts w:ascii="宋体" w:hAnsi="宋体" w:cs="宋体"/>
          <w:kern w:val="0"/>
          <w:sz w:val="24"/>
        </w:rPr>
        <w:t>不同供应商的询价响应文件载明的项目管理成员或者联系人员为同一人；</w:t>
      </w:r>
    </w:p>
    <w:p>
      <w:pPr>
        <w:widowControl/>
        <w:spacing w:line="360" w:lineRule="auto"/>
        <w:ind w:firstLine="240" w:firstLineChars="100"/>
        <w:jc w:val="left"/>
        <w:textAlignment w:val="baseline"/>
        <w:rPr>
          <w:rFonts w:ascii="宋体" w:hAnsi="宋体" w:cs="宋体"/>
          <w:kern w:val="0"/>
          <w:sz w:val="24"/>
        </w:rPr>
      </w:pPr>
      <w:r>
        <w:rPr>
          <w:rFonts w:hint="eastAsia" w:hAnsi="宋体"/>
          <w:sz w:val="24"/>
        </w:rPr>
        <w:t>(</w:t>
      </w:r>
      <w:r>
        <w:rPr>
          <w:rFonts w:hint="eastAsia" w:hAnsi="宋体"/>
          <w:sz w:val="24"/>
          <w:lang w:val="en-US" w:eastAsia="zh-CN"/>
        </w:rPr>
        <w:t>4</w:t>
      </w:r>
      <w:r>
        <w:rPr>
          <w:rFonts w:hint="eastAsia" w:hAnsi="宋体"/>
          <w:sz w:val="24"/>
        </w:rPr>
        <w:t>)</w:t>
      </w:r>
      <w:r>
        <w:rPr>
          <w:rFonts w:ascii="宋体" w:hAnsi="宋体" w:cs="宋体"/>
          <w:kern w:val="0"/>
          <w:sz w:val="24"/>
        </w:rPr>
        <w:t>不同供应商的询价响应文件相互混装；</w:t>
      </w:r>
    </w:p>
    <w:p>
      <w:pPr>
        <w:spacing w:line="360" w:lineRule="auto"/>
        <w:jc w:val="left"/>
        <w:rPr>
          <w:rFonts w:hAnsi="宋体"/>
          <w:b/>
          <w:bCs/>
          <w:sz w:val="24"/>
        </w:rPr>
      </w:pPr>
      <w:r>
        <w:rPr>
          <w:rFonts w:hint="eastAsia" w:hAnsi="宋体"/>
          <w:b/>
          <w:bCs/>
          <w:sz w:val="24"/>
          <w:lang w:val="en-US" w:eastAsia="zh-CN"/>
        </w:rPr>
        <w:t>9</w:t>
      </w:r>
      <w:r>
        <w:rPr>
          <w:rFonts w:hint="eastAsia" w:hAnsi="宋体"/>
          <w:b/>
          <w:bCs/>
          <w:sz w:val="24"/>
        </w:rPr>
        <w:t>.</w:t>
      </w:r>
      <w:r>
        <w:rPr>
          <w:rFonts w:hint="eastAsia" w:hAnsi="宋体"/>
          <w:b/>
          <w:sz w:val="24"/>
        </w:rPr>
        <w:t>在招标采购中，出现下列情形之一的，应予废标：</w:t>
      </w:r>
    </w:p>
    <w:p>
      <w:pPr>
        <w:pStyle w:val="15"/>
        <w:spacing w:line="360" w:lineRule="auto"/>
        <w:ind w:firstLine="240" w:firstLineChars="100"/>
        <w:rPr>
          <w:rFonts w:hAnsi="宋体"/>
          <w:sz w:val="24"/>
          <w:szCs w:val="24"/>
        </w:rPr>
      </w:pPr>
      <w:r>
        <w:rPr>
          <w:rFonts w:hint="eastAsia" w:hAnsi="宋体"/>
          <w:sz w:val="24"/>
          <w:szCs w:val="24"/>
        </w:rPr>
        <w:t>(1)投标截止时间止，提交询价响应文件的供应商少于三</w:t>
      </w:r>
      <w:r>
        <w:rPr>
          <w:rFonts w:hint="eastAsia" w:hAnsi="宋体"/>
          <w:sz w:val="24"/>
          <w:szCs w:val="24"/>
          <w:lang w:eastAsia="zh-CN"/>
        </w:rPr>
        <w:t>个</w:t>
      </w:r>
      <w:r>
        <w:rPr>
          <w:rFonts w:hint="eastAsia" w:hAnsi="宋体"/>
          <w:sz w:val="24"/>
          <w:szCs w:val="24"/>
        </w:rPr>
        <w:t>的；</w:t>
      </w:r>
    </w:p>
    <w:p>
      <w:pPr>
        <w:pStyle w:val="15"/>
        <w:spacing w:line="360" w:lineRule="auto"/>
        <w:ind w:firstLine="240" w:firstLineChars="100"/>
        <w:rPr>
          <w:rFonts w:hAnsi="宋体"/>
          <w:sz w:val="24"/>
          <w:szCs w:val="24"/>
        </w:rPr>
      </w:pPr>
      <w:r>
        <w:rPr>
          <w:rFonts w:hint="eastAsia" w:hAnsi="宋体"/>
          <w:sz w:val="24"/>
          <w:szCs w:val="24"/>
        </w:rPr>
        <w:t>(2)在评标期间，出现符合专业条件的供应商或者对询价通知书做出实质响应的供应商不足三家的；</w:t>
      </w:r>
    </w:p>
    <w:p>
      <w:pPr>
        <w:pStyle w:val="15"/>
        <w:spacing w:line="360" w:lineRule="auto"/>
        <w:ind w:firstLine="240" w:firstLineChars="100"/>
        <w:rPr>
          <w:rFonts w:hAnsi="宋体"/>
          <w:sz w:val="24"/>
          <w:szCs w:val="24"/>
        </w:rPr>
      </w:pPr>
      <w:r>
        <w:rPr>
          <w:rFonts w:hint="eastAsia" w:hAnsi="宋体"/>
          <w:sz w:val="24"/>
          <w:szCs w:val="24"/>
        </w:rPr>
        <w:t>(3)出现影响采购公正的违法、违规行为的；</w:t>
      </w:r>
    </w:p>
    <w:p>
      <w:pPr>
        <w:pStyle w:val="15"/>
        <w:spacing w:line="360" w:lineRule="auto"/>
        <w:ind w:firstLine="240" w:firstLineChars="100"/>
        <w:rPr>
          <w:rFonts w:hAnsi="宋体"/>
          <w:sz w:val="24"/>
          <w:szCs w:val="24"/>
        </w:rPr>
      </w:pPr>
      <w:r>
        <w:rPr>
          <w:rFonts w:hint="eastAsia" w:hAnsi="宋体"/>
          <w:sz w:val="24"/>
          <w:szCs w:val="24"/>
        </w:rPr>
        <w:t>(4)因重大变故，采购任务取消的。</w:t>
      </w:r>
    </w:p>
    <w:p>
      <w:pPr>
        <w:pStyle w:val="15"/>
        <w:spacing w:line="360" w:lineRule="auto"/>
        <w:ind w:firstLine="480" w:firstLineChars="200"/>
        <w:rPr>
          <w:rFonts w:hAnsi="宋体"/>
          <w:sz w:val="24"/>
          <w:szCs w:val="24"/>
        </w:rPr>
      </w:pPr>
      <w:r>
        <w:rPr>
          <w:rFonts w:hint="eastAsia" w:hAnsi="宋体"/>
          <w:sz w:val="24"/>
          <w:szCs w:val="24"/>
        </w:rPr>
        <w:t>废标后，采购人应当将废标理由通知所有供应商。</w:t>
      </w:r>
    </w:p>
    <w:p>
      <w:pPr>
        <w:pStyle w:val="15"/>
        <w:spacing w:line="360" w:lineRule="auto"/>
        <w:rPr>
          <w:rFonts w:hAnsi="宋体"/>
          <w:b/>
          <w:sz w:val="24"/>
          <w:szCs w:val="24"/>
        </w:rPr>
      </w:pPr>
      <w:r>
        <w:rPr>
          <w:rFonts w:hint="eastAsia" w:hAnsi="宋体"/>
          <w:b/>
          <w:sz w:val="24"/>
          <w:szCs w:val="24"/>
          <w:lang w:val="en-US" w:eastAsia="zh-CN"/>
        </w:rPr>
        <w:t>10</w:t>
      </w:r>
      <w:r>
        <w:rPr>
          <w:rFonts w:hint="eastAsia" w:hAnsi="宋体"/>
          <w:b/>
          <w:sz w:val="24"/>
          <w:szCs w:val="24"/>
        </w:rPr>
        <w:t>. 定标</w:t>
      </w:r>
    </w:p>
    <w:p>
      <w:pPr>
        <w:pStyle w:val="15"/>
        <w:spacing w:line="360" w:lineRule="auto"/>
        <w:rPr>
          <w:rFonts w:hAnsi="宋体"/>
          <w:sz w:val="24"/>
        </w:rPr>
      </w:pPr>
      <w:r>
        <w:rPr>
          <w:rFonts w:hint="eastAsia" w:hAnsi="宋体"/>
          <w:sz w:val="24"/>
          <w:szCs w:val="24"/>
          <w:lang w:val="en-US" w:eastAsia="zh-CN"/>
        </w:rPr>
        <w:t>10</w:t>
      </w:r>
      <w:r>
        <w:rPr>
          <w:rFonts w:hint="eastAsia" w:hAnsi="宋体"/>
          <w:sz w:val="24"/>
          <w:szCs w:val="24"/>
        </w:rPr>
        <w:t>.1</w:t>
      </w:r>
      <w:r>
        <w:rPr>
          <w:rFonts w:hint="eastAsia" w:hAnsi="宋体"/>
          <w:sz w:val="24"/>
        </w:rPr>
        <w:t>按照供应商须知前附表的规定，采购人或采购人授权的询价小组依法确定中标人。</w:t>
      </w:r>
    </w:p>
    <w:p>
      <w:pPr>
        <w:pStyle w:val="15"/>
        <w:spacing w:line="360" w:lineRule="auto"/>
        <w:rPr>
          <w:rFonts w:hAnsi="宋体"/>
          <w:b/>
          <w:bCs/>
          <w:sz w:val="24"/>
          <w:szCs w:val="24"/>
        </w:rPr>
      </w:pPr>
      <w:r>
        <w:rPr>
          <w:rFonts w:hint="eastAsia" w:hAnsi="宋体"/>
          <w:b/>
          <w:bCs/>
          <w:sz w:val="24"/>
          <w:szCs w:val="24"/>
          <w:lang w:val="en-US" w:eastAsia="zh-CN"/>
        </w:rPr>
        <w:t>11</w:t>
      </w:r>
      <w:r>
        <w:rPr>
          <w:rFonts w:hint="eastAsia" w:hAnsi="宋体"/>
          <w:b/>
          <w:bCs/>
          <w:sz w:val="24"/>
          <w:szCs w:val="24"/>
        </w:rPr>
        <w:t>. 中标通知书</w:t>
      </w:r>
    </w:p>
    <w:p>
      <w:pPr>
        <w:pStyle w:val="15"/>
        <w:spacing w:line="360" w:lineRule="auto"/>
        <w:rPr>
          <w:rFonts w:hAnsi="宋体"/>
          <w:sz w:val="24"/>
          <w:szCs w:val="24"/>
        </w:rPr>
      </w:pPr>
      <w:r>
        <w:rPr>
          <w:rFonts w:hint="eastAsia" w:hAnsi="宋体"/>
          <w:sz w:val="24"/>
          <w:szCs w:val="24"/>
          <w:lang w:val="en-US" w:eastAsia="zh-CN"/>
        </w:rPr>
        <w:t>11</w:t>
      </w:r>
      <w:r>
        <w:rPr>
          <w:rFonts w:hint="eastAsia" w:hAnsi="宋体"/>
          <w:sz w:val="24"/>
          <w:szCs w:val="24"/>
        </w:rPr>
        <w:t>.1</w:t>
      </w:r>
      <w:r>
        <w:rPr>
          <w:rFonts w:hint="eastAsia" w:hAnsi="宋体"/>
          <w:sz w:val="24"/>
        </w:rPr>
        <w:t>中标人确定之日起2个工作日内公告中标结果，中标公告期限为1个工作日，同时</w:t>
      </w:r>
      <w:r>
        <w:rPr>
          <w:rFonts w:hint="eastAsia" w:hAnsi="宋体"/>
          <w:sz w:val="24"/>
          <w:szCs w:val="24"/>
        </w:rPr>
        <w:t>向中标人发出中标通知书。</w:t>
      </w:r>
    </w:p>
    <w:p>
      <w:pPr>
        <w:pStyle w:val="15"/>
        <w:spacing w:line="360" w:lineRule="auto"/>
        <w:rPr>
          <w:rFonts w:hAnsi="宋体"/>
          <w:sz w:val="24"/>
          <w:szCs w:val="24"/>
        </w:rPr>
      </w:pPr>
      <w:r>
        <w:rPr>
          <w:rFonts w:hint="eastAsia" w:hAnsi="宋体"/>
          <w:sz w:val="24"/>
          <w:szCs w:val="24"/>
          <w:lang w:val="en-US" w:eastAsia="zh-CN"/>
        </w:rPr>
        <w:t>11</w:t>
      </w:r>
      <w:r>
        <w:rPr>
          <w:rFonts w:hint="eastAsia" w:hAnsi="宋体"/>
          <w:sz w:val="24"/>
          <w:szCs w:val="24"/>
        </w:rPr>
        <w:t>.2中标通知书是合同的一个组成部分。</w:t>
      </w:r>
    </w:p>
    <w:p>
      <w:pPr>
        <w:pStyle w:val="15"/>
        <w:spacing w:line="360" w:lineRule="auto"/>
        <w:rPr>
          <w:rFonts w:hAnsi="宋体"/>
          <w:b/>
          <w:bCs/>
          <w:sz w:val="24"/>
          <w:szCs w:val="24"/>
        </w:rPr>
      </w:pPr>
      <w:r>
        <w:rPr>
          <w:rFonts w:hint="eastAsia" w:hAnsi="宋体"/>
          <w:b/>
          <w:bCs/>
          <w:sz w:val="24"/>
          <w:szCs w:val="24"/>
        </w:rPr>
        <w:t>1</w:t>
      </w:r>
      <w:r>
        <w:rPr>
          <w:rFonts w:hint="eastAsia" w:hAnsi="宋体"/>
          <w:b/>
          <w:bCs/>
          <w:sz w:val="24"/>
          <w:szCs w:val="24"/>
          <w:lang w:val="en-US" w:eastAsia="zh-CN"/>
        </w:rPr>
        <w:t>2</w:t>
      </w:r>
      <w:r>
        <w:rPr>
          <w:rFonts w:hint="eastAsia" w:hAnsi="宋体"/>
          <w:b/>
          <w:bCs/>
          <w:sz w:val="24"/>
          <w:szCs w:val="24"/>
        </w:rPr>
        <w:t>. 签订合同</w:t>
      </w:r>
    </w:p>
    <w:p>
      <w:pPr>
        <w:pStyle w:val="15"/>
        <w:spacing w:line="360" w:lineRule="auto"/>
        <w:rPr>
          <w:rFonts w:hAnsi="宋体"/>
          <w:b/>
          <w:bCs/>
          <w:sz w:val="24"/>
          <w:szCs w:val="24"/>
        </w:rPr>
      </w:pPr>
      <w:r>
        <w:rPr>
          <w:rFonts w:hint="eastAsia" w:hAnsi="宋体"/>
          <w:sz w:val="24"/>
          <w:szCs w:val="24"/>
        </w:rPr>
        <w:t>1</w:t>
      </w:r>
      <w:r>
        <w:rPr>
          <w:rFonts w:hint="eastAsia" w:hAnsi="宋体"/>
          <w:sz w:val="24"/>
          <w:szCs w:val="24"/>
          <w:lang w:val="en-US" w:eastAsia="zh-CN"/>
        </w:rPr>
        <w:t>2</w:t>
      </w:r>
      <w:r>
        <w:rPr>
          <w:rFonts w:hint="eastAsia" w:hAnsi="宋体"/>
          <w:sz w:val="24"/>
          <w:szCs w:val="24"/>
        </w:rPr>
        <w:t>.1</w:t>
      </w:r>
      <w:r>
        <w:rPr>
          <w:rFonts w:hAnsi="宋体"/>
          <w:sz w:val="24"/>
          <w:szCs w:val="24"/>
        </w:rPr>
        <w:t>采购人与中标</w:t>
      </w:r>
      <w:r>
        <w:rPr>
          <w:rFonts w:hint="eastAsia" w:hAnsi="宋体"/>
          <w:sz w:val="24"/>
          <w:szCs w:val="24"/>
        </w:rPr>
        <w:t>人</w:t>
      </w:r>
      <w:r>
        <w:rPr>
          <w:rFonts w:hAnsi="宋体"/>
          <w:sz w:val="24"/>
          <w:szCs w:val="24"/>
        </w:rPr>
        <w:t>应当在中标通知书发出之日起</w:t>
      </w:r>
      <w:r>
        <w:rPr>
          <w:rFonts w:hint="eastAsia" w:hAnsi="宋体"/>
          <w:sz w:val="24"/>
          <w:szCs w:val="24"/>
        </w:rPr>
        <w:t>3</w:t>
      </w:r>
      <w:r>
        <w:rPr>
          <w:rFonts w:hAnsi="宋体"/>
          <w:sz w:val="24"/>
          <w:szCs w:val="24"/>
        </w:rPr>
        <w:t>0日内，</w:t>
      </w:r>
      <w:r>
        <w:rPr>
          <w:rFonts w:hint="eastAsia" w:hAnsi="宋体"/>
          <w:sz w:val="24"/>
          <w:szCs w:val="24"/>
        </w:rPr>
        <w:t>根据询价通知书和中标人的询价响应文件订立书面政府采购合同</w:t>
      </w:r>
      <w:r>
        <w:rPr>
          <w:rFonts w:hAnsi="宋体"/>
          <w:sz w:val="24"/>
          <w:szCs w:val="24"/>
        </w:rPr>
        <w:t>。</w:t>
      </w:r>
    </w:p>
    <w:p>
      <w:pPr>
        <w:widowControl/>
        <w:jc w:val="left"/>
        <w:rPr>
          <w:rFonts w:ascii="宋体" w:hAnsi="宋体"/>
          <w:sz w:val="24"/>
          <w:szCs w:val="20"/>
        </w:rPr>
      </w:pPr>
      <w:r>
        <w:rPr>
          <w:rFonts w:hAnsi="宋体"/>
          <w:sz w:val="24"/>
        </w:rPr>
        <w:br w:type="page"/>
      </w:r>
    </w:p>
    <w:p>
      <w:pPr>
        <w:pStyle w:val="4"/>
        <w:numPr>
          <w:ilvl w:val="0"/>
          <w:numId w:val="0"/>
        </w:numPr>
        <w:jc w:val="center"/>
        <w:rPr>
          <w:rFonts w:ascii="宋体" w:hAnsi="宋体" w:eastAsia="宋体"/>
          <w:b w:val="0"/>
          <w:sz w:val="36"/>
        </w:rPr>
      </w:pPr>
      <w:bookmarkStart w:id="7" w:name="_Toc28372"/>
      <w:bookmarkStart w:id="8" w:name="_Toc213141090"/>
      <w:r>
        <w:rPr>
          <w:rFonts w:hint="eastAsia" w:ascii="宋体" w:hAnsi="宋体" w:eastAsia="宋体"/>
          <w:b w:val="0"/>
          <w:sz w:val="36"/>
        </w:rPr>
        <w:t>第三章 合同书样式及主要条款</w:t>
      </w:r>
      <w:bookmarkEnd w:id="7"/>
      <w:bookmarkEnd w:id="8"/>
    </w:p>
    <w:p>
      <w:pPr>
        <w:pStyle w:val="5"/>
        <w:numPr>
          <w:ilvl w:val="0"/>
          <w:numId w:val="0"/>
        </w:numPr>
        <w:ind w:left="1021"/>
        <w:jc w:val="center"/>
        <w:rPr>
          <w:rFonts w:asciiTheme="minorEastAsia" w:hAnsiTheme="minorEastAsia" w:eastAsiaTheme="minorEastAsia"/>
          <w:sz w:val="32"/>
          <w:szCs w:val="32"/>
        </w:rPr>
      </w:pPr>
      <w:bookmarkStart w:id="9" w:name="_Toc1646"/>
      <w:bookmarkStart w:id="10" w:name="_Toc213141091"/>
      <w:r>
        <w:rPr>
          <w:rFonts w:hint="eastAsia" w:asciiTheme="minorEastAsia" w:hAnsiTheme="minorEastAsia" w:eastAsiaTheme="minorEastAsia"/>
          <w:sz w:val="32"/>
          <w:szCs w:val="32"/>
        </w:rPr>
        <w:t>合同条款前附表</w:t>
      </w:r>
      <w:bookmarkEnd w:id="9"/>
      <w:bookmarkEnd w:id="10"/>
    </w:p>
    <w:tbl>
      <w:tblPr>
        <w:tblStyle w:val="27"/>
        <w:tblW w:w="7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19" w:type="dxa"/>
            <w:vAlign w:val="center"/>
          </w:tcPr>
          <w:p>
            <w:pPr>
              <w:pStyle w:val="15"/>
              <w:ind w:firstLine="240" w:firstLineChars="100"/>
              <w:jc w:val="center"/>
              <w:rPr>
                <w:rFonts w:hAnsi="宋体"/>
                <w:b/>
                <w:bCs/>
                <w:sz w:val="24"/>
                <w:szCs w:val="24"/>
              </w:rPr>
            </w:pPr>
            <w:r>
              <w:rPr>
                <w:rFonts w:hint="eastAsia" w:hAnsi="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19" w:type="dxa"/>
            <w:vAlign w:val="center"/>
          </w:tcPr>
          <w:p>
            <w:pPr>
              <w:pStyle w:val="15"/>
              <w:spacing w:line="360" w:lineRule="auto"/>
              <w:ind w:firstLine="240" w:firstLineChars="100"/>
              <w:rPr>
                <w:rFonts w:hAnsi="宋体"/>
                <w:color w:val="000000" w:themeColor="text1"/>
                <w:sz w:val="24"/>
                <w:szCs w:val="24"/>
              </w:rPr>
            </w:pPr>
            <w:r>
              <w:rPr>
                <w:rFonts w:hint="eastAsia" w:hAnsi="宋体"/>
                <w:color w:val="000000" w:themeColor="text1"/>
                <w:sz w:val="24"/>
                <w:szCs w:val="24"/>
              </w:rPr>
              <w:t>交货期、交货方式及交货地点</w:t>
            </w:r>
          </w:p>
          <w:p>
            <w:pPr>
              <w:pStyle w:val="15"/>
              <w:spacing w:line="360" w:lineRule="auto"/>
              <w:ind w:firstLine="240" w:firstLineChars="100"/>
              <w:rPr>
                <w:rFonts w:hAnsi="宋体"/>
                <w:sz w:val="24"/>
                <w:szCs w:val="24"/>
              </w:rPr>
            </w:pPr>
            <w:r>
              <w:rPr>
                <w:rFonts w:hint="eastAsia" w:hAnsi="宋体"/>
                <w:color w:val="000000" w:themeColor="text1"/>
                <w:sz w:val="24"/>
                <w:szCs w:val="24"/>
              </w:rPr>
              <w:t>1）交货时间：</w:t>
            </w:r>
            <w:r>
              <w:rPr>
                <w:rFonts w:hint="eastAsia" w:asciiTheme="minorEastAsia" w:hAnsiTheme="minorEastAsia" w:eastAsiaTheme="minorEastAsia" w:cstheme="minorEastAsia"/>
                <w:color w:val="auto"/>
                <w:sz w:val="24"/>
                <w:szCs w:val="24"/>
                <w:lang w:val="en-US" w:eastAsia="zh-CN"/>
              </w:rPr>
              <w:t>合同签订后30天内</w:t>
            </w:r>
            <w:r>
              <w:rPr>
                <w:rFonts w:hint="eastAsia" w:hAnsi="宋体"/>
                <w:sz w:val="24"/>
                <w:szCs w:val="24"/>
              </w:rPr>
              <w:t>。</w:t>
            </w:r>
          </w:p>
          <w:p>
            <w:pPr>
              <w:pStyle w:val="15"/>
              <w:spacing w:line="360" w:lineRule="auto"/>
              <w:ind w:firstLine="240" w:firstLineChars="100"/>
              <w:rPr>
                <w:rFonts w:hAnsi="宋体"/>
                <w:color w:val="000000" w:themeColor="text1"/>
                <w:sz w:val="24"/>
                <w:szCs w:val="24"/>
              </w:rPr>
            </w:pPr>
            <w:r>
              <w:rPr>
                <w:rFonts w:hint="eastAsia" w:hAnsi="宋体"/>
                <w:color w:val="000000" w:themeColor="text1"/>
                <w:sz w:val="24"/>
                <w:szCs w:val="24"/>
              </w:rPr>
              <w:t>2）交货地点：</w:t>
            </w:r>
            <w:r>
              <w:rPr>
                <w:rFonts w:hint="eastAsia" w:hAnsi="宋体"/>
                <w:color w:val="000000" w:themeColor="text1"/>
                <w:sz w:val="24"/>
                <w:szCs w:val="24"/>
                <w:lang w:val="en-US" w:eastAsia="zh-CN"/>
              </w:rPr>
              <w:t>丘北县中医医院（采购人指定地点）</w:t>
            </w:r>
            <w:r>
              <w:rPr>
                <w:rFonts w:hint="eastAsia" w:hAnsi="宋体"/>
                <w:color w:val="000000" w:themeColor="text1"/>
                <w:sz w:val="24"/>
                <w:szCs w:val="24"/>
              </w:rPr>
              <w:t>。</w:t>
            </w:r>
          </w:p>
          <w:p>
            <w:pPr>
              <w:pStyle w:val="15"/>
              <w:spacing w:line="360" w:lineRule="auto"/>
              <w:ind w:firstLine="240" w:firstLineChars="100"/>
              <w:rPr>
                <w:rFonts w:hAnsi="宋体"/>
                <w:color w:val="000000" w:themeColor="text1"/>
                <w:sz w:val="24"/>
                <w:szCs w:val="24"/>
              </w:rPr>
            </w:pPr>
            <w:r>
              <w:rPr>
                <w:rFonts w:hint="eastAsia" w:hAnsi="宋体"/>
                <w:color w:val="000000" w:themeColor="text1"/>
                <w:sz w:val="24"/>
                <w:szCs w:val="24"/>
              </w:rPr>
              <w:t>3）交货方式：现场免费安装调试验收。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819" w:type="dxa"/>
            <w:vAlign w:val="center"/>
          </w:tcPr>
          <w:p>
            <w:pPr>
              <w:pStyle w:val="15"/>
              <w:spacing w:line="360" w:lineRule="auto"/>
              <w:ind w:firstLine="240" w:firstLineChars="100"/>
              <w:rPr>
                <w:rFonts w:hint="eastAsia" w:hAnsi="宋体" w:eastAsia="宋体"/>
                <w:color w:val="000000" w:themeColor="text1"/>
                <w:sz w:val="24"/>
                <w:szCs w:val="24"/>
                <w:lang w:eastAsia="zh-CN"/>
              </w:rPr>
            </w:pPr>
            <w:r>
              <w:rPr>
                <w:rFonts w:hint="eastAsia" w:hAnsi="宋体"/>
                <w:color w:val="000000" w:themeColor="text1"/>
                <w:sz w:val="24"/>
                <w:szCs w:val="24"/>
              </w:rPr>
              <w:t>付款方式：合同谈判时确定</w:t>
            </w:r>
            <w:r>
              <w:rPr>
                <w:rFonts w:hint="eastAsia" w:hAnsi="宋体"/>
                <w:color w:val="000000" w:themeColor="text1"/>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9" w:type="dxa"/>
            <w:vAlign w:val="center"/>
          </w:tcPr>
          <w:p>
            <w:pPr>
              <w:pStyle w:val="15"/>
              <w:spacing w:line="360" w:lineRule="auto"/>
              <w:ind w:firstLine="240" w:firstLineChars="100"/>
              <w:rPr>
                <w:rFonts w:hint="eastAsia" w:hAnsi="宋体"/>
                <w:color w:val="000000" w:themeColor="text1"/>
                <w:sz w:val="24"/>
                <w:szCs w:val="24"/>
              </w:rPr>
            </w:pPr>
            <w:r>
              <w:rPr>
                <w:rFonts w:hint="eastAsia" w:asciiTheme="minorEastAsia" w:hAnsiTheme="minorEastAsia" w:eastAsiaTheme="minorEastAsia" w:cstheme="minorEastAsia"/>
                <w:color w:val="auto"/>
                <w:sz w:val="24"/>
                <w:szCs w:val="24"/>
                <w:lang w:val="en-US" w:eastAsia="zh-CN"/>
              </w:rPr>
              <w:t>采购活动结束后中标供应商开具正规增值税普通发票。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819" w:type="dxa"/>
            <w:vAlign w:val="center"/>
          </w:tcPr>
          <w:p>
            <w:pPr>
              <w:pStyle w:val="15"/>
              <w:spacing w:line="360" w:lineRule="auto"/>
              <w:ind w:firstLine="240" w:firstLineChars="100"/>
              <w:rPr>
                <w:rFonts w:hAnsi="宋体"/>
                <w:color w:val="000000" w:themeColor="text1"/>
                <w:sz w:val="24"/>
                <w:szCs w:val="24"/>
              </w:rPr>
            </w:pPr>
            <w:r>
              <w:rPr>
                <w:rFonts w:hint="eastAsia" w:hAnsi="宋体"/>
                <w:color w:val="000000" w:themeColor="text1"/>
                <w:sz w:val="24"/>
                <w:szCs w:val="24"/>
              </w:rPr>
              <w:t>质</w:t>
            </w:r>
            <w:r>
              <w:rPr>
                <w:rFonts w:hint="eastAsia" w:hAnsi="宋体"/>
                <w:color w:val="auto"/>
                <w:sz w:val="24"/>
                <w:szCs w:val="24"/>
              </w:rPr>
              <w:t>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819" w:type="dxa"/>
            <w:vAlign w:val="center"/>
          </w:tcPr>
          <w:p>
            <w:pPr>
              <w:pStyle w:val="15"/>
              <w:spacing w:line="360" w:lineRule="auto"/>
              <w:ind w:firstLine="240" w:firstLineChars="100"/>
              <w:rPr>
                <w:rFonts w:hint="default" w:hAnsi="宋体" w:eastAsia="宋体"/>
                <w:color w:val="000000" w:themeColor="text1"/>
                <w:sz w:val="24"/>
                <w:szCs w:val="24"/>
                <w:lang w:val="en-US" w:eastAsia="zh-CN"/>
              </w:rPr>
            </w:pPr>
            <w:r>
              <w:rPr>
                <w:rFonts w:hint="eastAsia" w:hAnsi="宋体"/>
                <w:color w:val="FF0000"/>
                <w:sz w:val="24"/>
                <w:szCs w:val="24"/>
                <w:lang w:val="en-US" w:eastAsia="zh-CN"/>
              </w:rPr>
              <w:t>本次采购护士鞋的尺码按照采购人要求供货。</w:t>
            </w:r>
          </w:p>
        </w:tc>
      </w:tr>
    </w:tbl>
    <w:p>
      <w:pPr>
        <w:spacing w:line="360" w:lineRule="auto"/>
        <w:rPr>
          <w:rFonts w:ascii="宋体" w:hAnsi="宋体"/>
          <w:sz w:val="24"/>
        </w:rPr>
      </w:pPr>
    </w:p>
    <w:p>
      <w:pPr>
        <w:widowControl/>
        <w:jc w:val="center"/>
        <w:rPr>
          <w:rFonts w:ascii="宋体" w:hAnsi="宋体" w:cs="宋体"/>
          <w:kern w:val="0"/>
          <w:sz w:val="24"/>
        </w:rPr>
      </w:pPr>
      <w:r>
        <w:rPr>
          <w:rFonts w:hint="eastAsia" w:ascii="宋体" w:hAnsi="宋体"/>
          <w:sz w:val="24"/>
        </w:rPr>
        <w:t>（合同格式自拟）</w:t>
      </w:r>
    </w:p>
    <w:p>
      <w:pPr>
        <w:widowControl/>
        <w:spacing w:after="240"/>
        <w:jc w:val="left"/>
        <w:rPr>
          <w:rFonts w:ascii="宋体" w:hAnsi="宋体" w:cs="宋体"/>
          <w:kern w:val="0"/>
          <w:sz w:val="24"/>
        </w:rPr>
      </w:pPr>
    </w:p>
    <w:p>
      <w:pPr>
        <w:spacing w:line="360" w:lineRule="auto"/>
        <w:ind w:firstLine="420" w:firstLineChars="200"/>
        <w:rPr>
          <w:rFonts w:ascii="宋体" w:hAnsi="宋体"/>
          <w:b/>
          <w:szCs w:val="21"/>
        </w:rPr>
      </w:pPr>
    </w:p>
    <w:p>
      <w:pPr>
        <w:spacing w:line="360" w:lineRule="auto"/>
        <w:jc w:val="center"/>
        <w:rPr>
          <w:rFonts w:ascii="宋体" w:hAnsi="宋体"/>
        </w:rPr>
      </w:pPr>
    </w:p>
    <w:p>
      <w:pPr>
        <w:rPr>
          <w:rFonts w:ascii="宋体" w:hAnsi="宋体"/>
        </w:rPr>
      </w:pPr>
      <w:r>
        <w:rPr>
          <w:rFonts w:ascii="宋体" w:hAnsi="宋体"/>
          <w:szCs w:val="21"/>
        </w:rPr>
        <w:br w:type="page"/>
      </w:r>
    </w:p>
    <w:p>
      <w:pPr>
        <w:pStyle w:val="4"/>
        <w:numPr>
          <w:ilvl w:val="0"/>
          <w:numId w:val="3"/>
        </w:numPr>
        <w:jc w:val="center"/>
        <w:rPr>
          <w:rFonts w:ascii="宋体" w:hAnsi="宋体" w:eastAsia="宋体"/>
          <w:b w:val="0"/>
          <w:sz w:val="36"/>
        </w:rPr>
      </w:pPr>
      <w:bookmarkStart w:id="11" w:name="_Toc23037"/>
      <w:r>
        <w:rPr>
          <w:rFonts w:hint="eastAsia" w:ascii="宋体" w:hAnsi="宋体" w:eastAsia="宋体"/>
          <w:b w:val="0"/>
          <w:sz w:val="36"/>
        </w:rPr>
        <w:t>询价响应文件格式</w:t>
      </w:r>
      <w:bookmarkEnd w:id="11"/>
    </w:p>
    <w:p/>
    <w:p>
      <w:pPr>
        <w:pStyle w:val="5"/>
        <w:numPr>
          <w:ilvl w:val="0"/>
          <w:numId w:val="0"/>
        </w:numPr>
        <w:ind w:left="1021" w:hanging="596"/>
        <w:jc w:val="center"/>
        <w:rPr>
          <w:rFonts w:asciiTheme="majorEastAsia" w:hAnsiTheme="majorEastAsia" w:eastAsiaTheme="majorEastAsia"/>
          <w:sz w:val="32"/>
          <w:szCs w:val="32"/>
        </w:rPr>
      </w:pPr>
      <w:bookmarkStart w:id="12" w:name="_Toc24169"/>
      <w:r>
        <w:rPr>
          <w:rFonts w:hint="eastAsia" w:asciiTheme="majorEastAsia" w:hAnsiTheme="majorEastAsia" w:eastAsiaTheme="majorEastAsia"/>
          <w:sz w:val="32"/>
          <w:szCs w:val="32"/>
        </w:rPr>
        <w:t>附件一 询价响应文件封面格式</w:t>
      </w:r>
      <w:bookmarkEnd w:id="12"/>
    </w:p>
    <w:p>
      <w:pPr>
        <w:pStyle w:val="15"/>
        <w:spacing w:line="500" w:lineRule="exact"/>
        <w:jc w:val="left"/>
        <w:rPr>
          <w:rFonts w:asciiTheme="majorEastAsia" w:hAnsiTheme="majorEastAsia" w:eastAsiaTheme="majorEastAsia"/>
          <w:b/>
          <w:kern w:val="0"/>
          <w:sz w:val="32"/>
          <w:szCs w:val="32"/>
        </w:rPr>
      </w:pPr>
    </w:p>
    <w:p>
      <w:pPr>
        <w:pStyle w:val="15"/>
        <w:spacing w:line="780" w:lineRule="exact"/>
        <w:jc w:val="center"/>
        <w:rPr>
          <w:rFonts w:hAnsi="宋体"/>
          <w:b/>
          <w:bCs/>
          <w:sz w:val="48"/>
          <w:u w:val="single"/>
        </w:rPr>
      </w:pPr>
      <w:r>
        <w:rPr>
          <w:rFonts w:hint="eastAsia" w:hAnsi="宋体"/>
          <w:b/>
          <w:bCs/>
          <w:sz w:val="48"/>
          <w:u w:val="single"/>
        </w:rPr>
        <w:t xml:space="preserve">    （项目名称）  </w:t>
      </w:r>
    </w:p>
    <w:p>
      <w:pPr>
        <w:pStyle w:val="15"/>
        <w:spacing w:line="500" w:lineRule="exact"/>
        <w:jc w:val="center"/>
        <w:rPr>
          <w:rFonts w:hAnsi="宋体"/>
          <w:b/>
          <w:sz w:val="32"/>
          <w:szCs w:val="32"/>
        </w:rPr>
      </w:pPr>
    </w:p>
    <w:p>
      <w:pPr>
        <w:pStyle w:val="15"/>
        <w:spacing w:line="500" w:lineRule="exact"/>
        <w:jc w:val="center"/>
        <w:rPr>
          <w:rFonts w:hAnsi="宋体"/>
          <w:b/>
          <w:sz w:val="32"/>
          <w:szCs w:val="32"/>
        </w:rPr>
      </w:pPr>
    </w:p>
    <w:p>
      <w:pPr>
        <w:pStyle w:val="10"/>
        <w:ind w:firstLine="643"/>
        <w:rPr>
          <w:rFonts w:hAnsi="宋体"/>
          <w:b/>
          <w:sz w:val="32"/>
          <w:szCs w:val="32"/>
        </w:rPr>
      </w:pPr>
    </w:p>
    <w:p>
      <w:pPr>
        <w:pStyle w:val="10"/>
        <w:ind w:firstLine="643"/>
        <w:rPr>
          <w:rFonts w:hAnsi="宋体"/>
          <w:b/>
          <w:sz w:val="32"/>
          <w:szCs w:val="32"/>
        </w:rPr>
      </w:pPr>
    </w:p>
    <w:p>
      <w:pPr>
        <w:pStyle w:val="15"/>
        <w:spacing w:line="780" w:lineRule="exact"/>
        <w:jc w:val="center"/>
        <w:rPr>
          <w:rFonts w:hAnsi="宋体"/>
          <w:b/>
          <w:sz w:val="72"/>
          <w:szCs w:val="72"/>
        </w:rPr>
      </w:pPr>
      <w:r>
        <w:rPr>
          <w:rFonts w:hint="eastAsia" w:hAnsi="宋体"/>
          <w:b/>
          <w:bCs/>
          <w:sz w:val="72"/>
          <w:szCs w:val="72"/>
        </w:rPr>
        <w:t>询 价 响 应 文 件</w:t>
      </w:r>
    </w:p>
    <w:p>
      <w:pPr>
        <w:pStyle w:val="15"/>
        <w:spacing w:line="500" w:lineRule="exact"/>
        <w:jc w:val="center"/>
        <w:rPr>
          <w:rFonts w:hAnsi="宋体"/>
          <w:b/>
          <w:sz w:val="72"/>
          <w:szCs w:val="72"/>
        </w:rPr>
      </w:pPr>
    </w:p>
    <w:p>
      <w:pPr>
        <w:pStyle w:val="15"/>
        <w:spacing w:line="500" w:lineRule="exact"/>
        <w:ind w:firstLine="3586" w:firstLineChars="1281"/>
        <w:rPr>
          <w:rFonts w:hAnsi="宋体"/>
          <w:b/>
          <w:sz w:val="28"/>
          <w:szCs w:val="28"/>
          <w:u w:val="single"/>
        </w:rPr>
      </w:pPr>
      <w:r>
        <w:rPr>
          <w:rFonts w:hAnsi="宋体"/>
          <w:b/>
          <w:color w:val="000000" w:themeColor="text1"/>
          <w:sz w:val="28"/>
          <w:szCs w:val="28"/>
        </w:rPr>
        <w:t>项目</w:t>
      </w:r>
      <w:r>
        <w:rPr>
          <w:rFonts w:hint="eastAsia" w:hAnsi="宋体"/>
          <w:b/>
          <w:color w:val="000000" w:themeColor="text1"/>
          <w:sz w:val="28"/>
          <w:szCs w:val="28"/>
        </w:rPr>
        <w:t>编号</w:t>
      </w:r>
      <w:r>
        <w:rPr>
          <w:rFonts w:hint="eastAsia" w:hAnsi="宋体"/>
          <w:b/>
          <w:sz w:val="28"/>
          <w:szCs w:val="28"/>
        </w:rPr>
        <w:t>：</w:t>
      </w:r>
    </w:p>
    <w:p>
      <w:pPr>
        <w:pStyle w:val="15"/>
        <w:spacing w:line="500" w:lineRule="exact"/>
        <w:ind w:firstLine="3586" w:firstLineChars="1281"/>
        <w:rPr>
          <w:rFonts w:hint="eastAsia" w:hAnsi="宋体"/>
          <w:b/>
          <w:sz w:val="28"/>
          <w:szCs w:val="28"/>
        </w:rPr>
      </w:pPr>
      <w:r>
        <w:rPr>
          <w:rFonts w:hint="eastAsia" w:hAnsi="宋体"/>
          <w:b/>
          <w:sz w:val="28"/>
          <w:szCs w:val="28"/>
          <w:lang w:val="en-US" w:eastAsia="zh-CN"/>
        </w:rPr>
        <w:t>产品</w:t>
      </w:r>
      <w:r>
        <w:rPr>
          <w:rFonts w:hint="eastAsia" w:hAnsi="宋体"/>
          <w:b/>
          <w:sz w:val="28"/>
          <w:szCs w:val="28"/>
        </w:rPr>
        <w:t>名称：</w:t>
      </w:r>
    </w:p>
    <w:p>
      <w:pPr>
        <w:pStyle w:val="15"/>
        <w:spacing w:line="500" w:lineRule="exact"/>
        <w:ind w:firstLine="3586" w:firstLineChars="1281"/>
        <w:rPr>
          <w:rFonts w:hint="eastAsia" w:ascii="宋体" w:hAnsi="宋体" w:eastAsia="宋体" w:cs="Times New Roman"/>
          <w:b/>
          <w:sz w:val="28"/>
          <w:szCs w:val="28"/>
          <w:lang w:val="en-US" w:eastAsia="zh-CN"/>
        </w:rPr>
      </w:pPr>
      <w:r>
        <w:rPr>
          <w:rFonts w:hint="eastAsia" w:ascii="宋体" w:hAnsi="宋体" w:eastAsia="宋体" w:cs="Times New Roman"/>
          <w:b/>
          <w:sz w:val="28"/>
          <w:szCs w:val="28"/>
          <w:lang w:val="en-US" w:eastAsia="zh-CN"/>
        </w:rPr>
        <w:t>包号：</w:t>
      </w:r>
    </w:p>
    <w:p>
      <w:pPr>
        <w:pStyle w:val="15"/>
        <w:spacing w:line="500" w:lineRule="exact"/>
        <w:jc w:val="center"/>
        <w:rPr>
          <w:rFonts w:hAnsi="宋体"/>
          <w:b/>
          <w:sz w:val="72"/>
          <w:szCs w:val="72"/>
        </w:rPr>
      </w:pPr>
    </w:p>
    <w:p>
      <w:pPr>
        <w:pStyle w:val="10"/>
        <w:ind w:firstLine="400"/>
      </w:pPr>
    </w:p>
    <w:p>
      <w:pPr>
        <w:spacing w:line="360" w:lineRule="auto"/>
        <w:ind w:firstLine="2520" w:firstLineChars="1050"/>
        <w:rPr>
          <w:rFonts w:ascii="宋体" w:hAnsi="宋体"/>
          <w:b/>
          <w:sz w:val="24"/>
        </w:rPr>
      </w:pPr>
      <w:r>
        <w:rPr>
          <w:rFonts w:hint="eastAsia" w:ascii="宋体" w:hAnsi="宋体"/>
          <w:sz w:val="24"/>
        </w:rPr>
        <w:t>供应商全称</w:t>
      </w:r>
      <w:r>
        <w:rPr>
          <w:rFonts w:ascii="宋体" w:hAnsi="宋体"/>
          <w:sz w:val="24"/>
        </w:rPr>
        <w:t>（</w:t>
      </w:r>
      <w:r>
        <w:rPr>
          <w:rFonts w:hint="eastAsia" w:ascii="宋体" w:hAnsi="宋体"/>
          <w:sz w:val="24"/>
        </w:rPr>
        <w:t>加盖公章</w:t>
      </w:r>
      <w:r>
        <w:rPr>
          <w:rFonts w:ascii="宋体" w:hAnsi="宋体"/>
          <w:sz w:val="24"/>
        </w:rPr>
        <w:t>）</w:t>
      </w:r>
      <w:r>
        <w:rPr>
          <w:rFonts w:hint="eastAsia" w:ascii="宋体" w:hAnsi="宋体"/>
          <w:sz w:val="24"/>
        </w:rPr>
        <w:t>：</w:t>
      </w:r>
    </w:p>
    <w:p>
      <w:pPr>
        <w:spacing w:line="360" w:lineRule="auto"/>
        <w:ind w:firstLine="2520" w:firstLineChars="1050"/>
        <w:rPr>
          <w:rFonts w:ascii="宋体" w:hAnsi="宋体"/>
          <w:sz w:val="24"/>
          <w:u w:val="single"/>
        </w:rPr>
      </w:pPr>
      <w:r>
        <w:rPr>
          <w:rFonts w:hint="eastAsia" w:ascii="宋体" w:hAnsi="宋体"/>
          <w:sz w:val="24"/>
        </w:rPr>
        <w:t>地址：</w:t>
      </w:r>
    </w:p>
    <w:p>
      <w:pPr>
        <w:pStyle w:val="15"/>
        <w:spacing w:line="500" w:lineRule="exact"/>
        <w:ind w:firstLine="2520" w:firstLineChars="1050"/>
        <w:rPr>
          <w:rFonts w:hAnsi="宋体"/>
          <w:sz w:val="24"/>
          <w:u w:val="single"/>
        </w:rPr>
      </w:pPr>
      <w:r>
        <w:rPr>
          <w:rFonts w:hint="eastAsia" w:hAnsi="宋体"/>
          <w:sz w:val="24"/>
        </w:rPr>
        <w:t>法定代表人或委托代理人（签字）：</w:t>
      </w:r>
    </w:p>
    <w:p>
      <w:pPr>
        <w:pStyle w:val="15"/>
        <w:spacing w:line="500" w:lineRule="exact"/>
        <w:ind w:firstLine="2520" w:firstLineChars="1050"/>
        <w:rPr>
          <w:rFonts w:hAnsi="宋体"/>
          <w:sz w:val="24"/>
          <w:u w:val="single"/>
        </w:rPr>
      </w:pPr>
      <w:r>
        <w:rPr>
          <w:rFonts w:hint="eastAsia" w:hAnsi="宋体"/>
          <w:sz w:val="24"/>
        </w:rPr>
        <w:t>联系电话：</w:t>
      </w:r>
    </w:p>
    <w:p>
      <w:pPr>
        <w:pStyle w:val="15"/>
        <w:spacing w:line="500" w:lineRule="exact"/>
        <w:ind w:firstLine="2520" w:firstLineChars="1050"/>
        <w:rPr>
          <w:rFonts w:hAnsi="宋体"/>
          <w:sz w:val="24"/>
        </w:rPr>
      </w:pPr>
    </w:p>
    <w:p>
      <w:pPr>
        <w:pStyle w:val="15"/>
        <w:spacing w:line="500" w:lineRule="exact"/>
        <w:ind w:firstLine="2520" w:firstLineChars="1050"/>
        <w:rPr>
          <w:rFonts w:hAnsi="宋体"/>
          <w:sz w:val="24"/>
          <w:u w:val="single"/>
        </w:rPr>
      </w:pPr>
      <w:r>
        <w:rPr>
          <w:rFonts w:hint="eastAsia" w:hAnsi="宋体"/>
          <w:sz w:val="24"/>
        </w:rPr>
        <w:t xml:space="preserve">日期： </w:t>
      </w:r>
      <w:r>
        <w:rPr>
          <w:rFonts w:hint="eastAsia" w:hAnsi="宋体"/>
          <w:sz w:val="24"/>
          <w:lang w:val="en-US" w:eastAsia="zh-CN"/>
        </w:rPr>
        <w:t xml:space="preserve">   </w:t>
      </w:r>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widowControl/>
        <w:jc w:val="left"/>
        <w:rPr>
          <w:rFonts w:hAnsi="宋体"/>
          <w:sz w:val="24"/>
          <w:u w:val="single"/>
        </w:rPr>
      </w:pPr>
    </w:p>
    <w:p>
      <w:pPr>
        <w:widowControl/>
        <w:jc w:val="left"/>
        <w:rPr>
          <w:rFonts w:ascii="宋体" w:hAnsi="宋体"/>
          <w:sz w:val="24"/>
          <w:szCs w:val="20"/>
          <w:u w:val="single"/>
        </w:rPr>
      </w:pPr>
    </w:p>
    <w:p>
      <w:pPr>
        <w:pStyle w:val="15"/>
        <w:spacing w:line="500" w:lineRule="exact"/>
        <w:ind w:firstLine="4020" w:firstLineChars="1675"/>
        <w:rPr>
          <w:rFonts w:hAnsi="宋体"/>
          <w:sz w:val="24"/>
          <w:u w:val="single"/>
        </w:rPr>
      </w:pPr>
    </w:p>
    <w:p>
      <w:pPr>
        <w:widowControl/>
        <w:jc w:val="left"/>
        <w:rPr>
          <w:rFonts w:ascii="宋体" w:hAnsi="宋体"/>
          <w:sz w:val="24"/>
          <w:szCs w:val="20"/>
        </w:rPr>
      </w:pPr>
      <w:r>
        <w:rPr>
          <w:rFonts w:hAnsi="宋体"/>
          <w:sz w:val="24"/>
        </w:rPr>
        <w:br w:type="page"/>
      </w:r>
    </w:p>
    <w:p>
      <w:pPr>
        <w:pStyle w:val="5"/>
        <w:numPr>
          <w:ilvl w:val="0"/>
          <w:numId w:val="0"/>
        </w:numPr>
        <w:ind w:left="1021" w:hanging="596"/>
        <w:jc w:val="center"/>
        <w:rPr>
          <w:rFonts w:asciiTheme="majorEastAsia" w:hAnsiTheme="majorEastAsia" w:eastAsiaTheme="majorEastAsia"/>
          <w:sz w:val="32"/>
          <w:szCs w:val="32"/>
        </w:rPr>
      </w:pPr>
      <w:bookmarkStart w:id="13" w:name="_Toc213141093"/>
      <w:bookmarkStart w:id="14" w:name="_Toc10577"/>
      <w:r>
        <w:rPr>
          <w:rFonts w:hint="eastAsia" w:asciiTheme="majorEastAsia" w:hAnsiTheme="majorEastAsia" w:eastAsiaTheme="majorEastAsia"/>
          <w:sz w:val="32"/>
          <w:szCs w:val="32"/>
        </w:rPr>
        <w:t>附件二 开标一览表</w:t>
      </w:r>
      <w:bookmarkEnd w:id="13"/>
      <w:bookmarkEnd w:id="14"/>
    </w:p>
    <w:p>
      <w:pPr>
        <w:rPr>
          <w:rFonts w:ascii="宋体" w:hAnsi="宋体"/>
        </w:rPr>
      </w:pPr>
    </w:p>
    <w:p>
      <w:pPr>
        <w:pStyle w:val="15"/>
        <w:spacing w:after="100" w:afterAutospacing="1"/>
        <w:rPr>
          <w:rFonts w:hAnsi="宋体"/>
          <w:b/>
          <w:sz w:val="24"/>
          <w:szCs w:val="24"/>
        </w:rPr>
      </w:pPr>
      <w:r>
        <w:rPr>
          <w:rFonts w:hint="eastAsia" w:hAnsi="宋体"/>
          <w:b/>
          <w:sz w:val="24"/>
          <w:szCs w:val="24"/>
        </w:rPr>
        <w:t xml:space="preserve">项目名称：   </w:t>
      </w:r>
    </w:p>
    <w:p>
      <w:pPr>
        <w:pStyle w:val="15"/>
        <w:spacing w:after="100" w:afterAutospacing="1"/>
        <w:rPr>
          <w:rFonts w:hint="eastAsia" w:hAnsi="宋体"/>
          <w:b/>
          <w:color w:val="000000" w:themeColor="text1"/>
          <w:sz w:val="24"/>
          <w:szCs w:val="24"/>
        </w:rPr>
      </w:pPr>
      <w:r>
        <w:rPr>
          <w:rFonts w:hint="eastAsia" w:hAnsi="宋体"/>
          <w:b/>
          <w:color w:val="000000" w:themeColor="text1"/>
          <w:sz w:val="24"/>
          <w:szCs w:val="24"/>
        </w:rPr>
        <w:t>项目编号：</w:t>
      </w:r>
    </w:p>
    <w:p>
      <w:pPr>
        <w:pStyle w:val="15"/>
        <w:spacing w:after="100" w:afterAutospacing="1"/>
        <w:rPr>
          <w:rFonts w:hint="eastAsia" w:ascii="宋体" w:hAnsi="宋体" w:eastAsia="宋体" w:cs="Times New Roman"/>
          <w:b/>
          <w:color w:val="000000" w:themeColor="text1"/>
          <w:sz w:val="24"/>
          <w:szCs w:val="24"/>
          <w:lang w:val="en-US" w:eastAsia="zh-CN"/>
        </w:rPr>
      </w:pPr>
      <w:r>
        <w:rPr>
          <w:rFonts w:hint="eastAsia" w:ascii="宋体" w:hAnsi="宋体" w:eastAsia="宋体" w:cs="Times New Roman"/>
          <w:b/>
          <w:color w:val="000000" w:themeColor="text1"/>
          <w:sz w:val="24"/>
          <w:szCs w:val="24"/>
          <w:lang w:val="en-US" w:eastAsia="zh-CN"/>
        </w:rPr>
        <w:t>包号：</w:t>
      </w:r>
    </w:p>
    <w:tbl>
      <w:tblPr>
        <w:tblStyle w:val="27"/>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134"/>
        <w:gridCol w:w="1134"/>
        <w:gridCol w:w="1852"/>
        <w:gridCol w:w="1275"/>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526" w:type="dxa"/>
            <w:vAlign w:val="center"/>
          </w:tcPr>
          <w:p>
            <w:pPr>
              <w:pStyle w:val="15"/>
              <w:jc w:val="center"/>
              <w:rPr>
                <w:rFonts w:hAnsi="宋体"/>
                <w:b/>
                <w:sz w:val="24"/>
                <w:szCs w:val="24"/>
              </w:rPr>
            </w:pPr>
            <w:r>
              <w:rPr>
                <w:rFonts w:hint="eastAsia" w:hAnsi="宋体"/>
                <w:b/>
                <w:sz w:val="24"/>
                <w:szCs w:val="24"/>
                <w:lang w:val="en-US" w:eastAsia="zh-CN"/>
              </w:rPr>
              <w:t>产品</w:t>
            </w:r>
            <w:r>
              <w:rPr>
                <w:rFonts w:hint="eastAsia" w:hAnsi="宋体"/>
                <w:b/>
                <w:sz w:val="24"/>
                <w:szCs w:val="24"/>
              </w:rPr>
              <w:t>名称</w:t>
            </w:r>
          </w:p>
        </w:tc>
        <w:tc>
          <w:tcPr>
            <w:tcW w:w="1134" w:type="dxa"/>
            <w:vAlign w:val="center"/>
          </w:tcPr>
          <w:p>
            <w:pPr>
              <w:pStyle w:val="15"/>
              <w:jc w:val="center"/>
              <w:rPr>
                <w:rFonts w:hAnsi="宋体"/>
                <w:b/>
                <w:sz w:val="24"/>
                <w:szCs w:val="24"/>
              </w:rPr>
            </w:pPr>
            <w:r>
              <w:rPr>
                <w:rFonts w:hint="eastAsia" w:hAnsi="宋体"/>
                <w:b/>
                <w:sz w:val="24"/>
                <w:szCs w:val="24"/>
              </w:rPr>
              <w:t>制造商</w:t>
            </w:r>
          </w:p>
        </w:tc>
        <w:tc>
          <w:tcPr>
            <w:tcW w:w="1134" w:type="dxa"/>
            <w:vAlign w:val="center"/>
          </w:tcPr>
          <w:p>
            <w:pPr>
              <w:pStyle w:val="15"/>
              <w:jc w:val="center"/>
              <w:rPr>
                <w:rFonts w:hAnsi="宋体"/>
                <w:b/>
                <w:sz w:val="24"/>
                <w:szCs w:val="24"/>
              </w:rPr>
            </w:pPr>
            <w:r>
              <w:rPr>
                <w:rFonts w:hint="eastAsia" w:hAnsi="宋体"/>
                <w:b/>
                <w:sz w:val="24"/>
                <w:szCs w:val="24"/>
              </w:rPr>
              <w:t>规格、型号</w:t>
            </w:r>
          </w:p>
        </w:tc>
        <w:tc>
          <w:tcPr>
            <w:tcW w:w="1134" w:type="dxa"/>
            <w:vAlign w:val="center"/>
          </w:tcPr>
          <w:p>
            <w:pPr>
              <w:pStyle w:val="15"/>
              <w:jc w:val="center"/>
              <w:rPr>
                <w:rFonts w:hAnsi="宋体"/>
                <w:b/>
                <w:sz w:val="24"/>
                <w:szCs w:val="24"/>
              </w:rPr>
            </w:pPr>
            <w:r>
              <w:rPr>
                <w:rFonts w:hint="eastAsia" w:hAnsi="宋体"/>
                <w:b/>
                <w:sz w:val="24"/>
                <w:szCs w:val="24"/>
              </w:rPr>
              <w:t>数量</w:t>
            </w:r>
          </w:p>
        </w:tc>
        <w:tc>
          <w:tcPr>
            <w:tcW w:w="1852" w:type="dxa"/>
            <w:vAlign w:val="center"/>
          </w:tcPr>
          <w:p>
            <w:pPr>
              <w:pStyle w:val="15"/>
              <w:jc w:val="center"/>
              <w:rPr>
                <w:rFonts w:hAnsi="宋体"/>
                <w:b/>
                <w:sz w:val="24"/>
                <w:szCs w:val="24"/>
              </w:rPr>
            </w:pPr>
            <w:r>
              <w:rPr>
                <w:rFonts w:hint="eastAsia" w:hAnsi="宋体"/>
                <w:b/>
                <w:sz w:val="24"/>
                <w:szCs w:val="24"/>
              </w:rPr>
              <w:t>投标总报价</w:t>
            </w:r>
          </w:p>
        </w:tc>
        <w:tc>
          <w:tcPr>
            <w:tcW w:w="1275" w:type="dxa"/>
            <w:vAlign w:val="center"/>
          </w:tcPr>
          <w:p>
            <w:pPr>
              <w:pStyle w:val="15"/>
              <w:jc w:val="center"/>
              <w:rPr>
                <w:rFonts w:hAnsi="宋体"/>
                <w:b/>
                <w:sz w:val="24"/>
                <w:szCs w:val="24"/>
              </w:rPr>
            </w:pPr>
            <w:r>
              <w:rPr>
                <w:rFonts w:hint="eastAsia" w:hAnsi="宋体"/>
                <w:b/>
                <w:sz w:val="24"/>
                <w:szCs w:val="24"/>
              </w:rPr>
              <w:t>交货时间</w:t>
            </w:r>
          </w:p>
        </w:tc>
        <w:tc>
          <w:tcPr>
            <w:tcW w:w="2117" w:type="dxa"/>
            <w:vAlign w:val="center"/>
          </w:tcPr>
          <w:p>
            <w:pPr>
              <w:pStyle w:val="15"/>
              <w:jc w:val="center"/>
              <w:rPr>
                <w:rFonts w:hAnsi="宋体"/>
                <w:b/>
                <w:sz w:val="24"/>
                <w:szCs w:val="24"/>
              </w:rPr>
            </w:pPr>
            <w:r>
              <w:rPr>
                <w:rFonts w:hint="eastAsia" w:hAnsi="宋体"/>
                <w:b/>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526" w:type="dxa"/>
            <w:vAlign w:val="center"/>
          </w:tcPr>
          <w:p>
            <w:pPr>
              <w:pStyle w:val="15"/>
              <w:rPr>
                <w:rFonts w:hAnsi="宋体"/>
              </w:rPr>
            </w:pPr>
          </w:p>
        </w:tc>
        <w:tc>
          <w:tcPr>
            <w:tcW w:w="1134" w:type="dxa"/>
          </w:tcPr>
          <w:p>
            <w:pPr>
              <w:pStyle w:val="15"/>
              <w:rPr>
                <w:rFonts w:hAnsi="宋体"/>
              </w:rPr>
            </w:pPr>
          </w:p>
        </w:tc>
        <w:tc>
          <w:tcPr>
            <w:tcW w:w="1134" w:type="dxa"/>
          </w:tcPr>
          <w:p>
            <w:pPr>
              <w:pStyle w:val="15"/>
              <w:rPr>
                <w:rFonts w:hAnsi="宋体"/>
              </w:rPr>
            </w:pPr>
          </w:p>
        </w:tc>
        <w:tc>
          <w:tcPr>
            <w:tcW w:w="1134" w:type="dxa"/>
          </w:tcPr>
          <w:p>
            <w:pPr>
              <w:pStyle w:val="15"/>
              <w:rPr>
                <w:rFonts w:hAnsi="宋体"/>
              </w:rPr>
            </w:pPr>
          </w:p>
        </w:tc>
        <w:tc>
          <w:tcPr>
            <w:tcW w:w="1852" w:type="dxa"/>
            <w:vAlign w:val="center"/>
          </w:tcPr>
          <w:p>
            <w:pPr>
              <w:pStyle w:val="15"/>
              <w:rPr>
                <w:rFonts w:hAnsi="宋体"/>
              </w:rPr>
            </w:pPr>
          </w:p>
        </w:tc>
        <w:tc>
          <w:tcPr>
            <w:tcW w:w="1275" w:type="dxa"/>
          </w:tcPr>
          <w:p>
            <w:pPr>
              <w:pStyle w:val="15"/>
              <w:rPr>
                <w:rFonts w:hAnsi="宋体"/>
              </w:rPr>
            </w:pPr>
          </w:p>
        </w:tc>
        <w:tc>
          <w:tcPr>
            <w:tcW w:w="2117" w:type="dxa"/>
            <w:vAlign w:val="center"/>
          </w:tcPr>
          <w:p>
            <w:pPr>
              <w:pStyle w:val="15"/>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526" w:type="dxa"/>
            <w:vAlign w:val="center"/>
          </w:tcPr>
          <w:p>
            <w:pPr>
              <w:pStyle w:val="15"/>
              <w:rPr>
                <w:rFonts w:hAnsi="宋体"/>
              </w:rPr>
            </w:pPr>
          </w:p>
        </w:tc>
        <w:tc>
          <w:tcPr>
            <w:tcW w:w="1134" w:type="dxa"/>
          </w:tcPr>
          <w:p>
            <w:pPr>
              <w:pStyle w:val="15"/>
              <w:rPr>
                <w:rFonts w:hAnsi="宋体"/>
              </w:rPr>
            </w:pPr>
          </w:p>
        </w:tc>
        <w:tc>
          <w:tcPr>
            <w:tcW w:w="1134" w:type="dxa"/>
          </w:tcPr>
          <w:p>
            <w:pPr>
              <w:pStyle w:val="15"/>
              <w:rPr>
                <w:rFonts w:hAnsi="宋体"/>
              </w:rPr>
            </w:pPr>
          </w:p>
        </w:tc>
        <w:tc>
          <w:tcPr>
            <w:tcW w:w="1134" w:type="dxa"/>
          </w:tcPr>
          <w:p>
            <w:pPr>
              <w:pStyle w:val="15"/>
              <w:rPr>
                <w:rFonts w:hAnsi="宋体"/>
              </w:rPr>
            </w:pPr>
          </w:p>
        </w:tc>
        <w:tc>
          <w:tcPr>
            <w:tcW w:w="1852" w:type="dxa"/>
            <w:vAlign w:val="center"/>
          </w:tcPr>
          <w:p>
            <w:pPr>
              <w:pStyle w:val="15"/>
              <w:rPr>
                <w:rFonts w:hAnsi="宋体"/>
              </w:rPr>
            </w:pPr>
          </w:p>
        </w:tc>
        <w:tc>
          <w:tcPr>
            <w:tcW w:w="1275" w:type="dxa"/>
          </w:tcPr>
          <w:p>
            <w:pPr>
              <w:pStyle w:val="15"/>
              <w:rPr>
                <w:rFonts w:hAnsi="宋体"/>
              </w:rPr>
            </w:pPr>
          </w:p>
        </w:tc>
        <w:tc>
          <w:tcPr>
            <w:tcW w:w="2117" w:type="dxa"/>
            <w:vAlign w:val="center"/>
          </w:tcPr>
          <w:p>
            <w:pPr>
              <w:pStyle w:val="15"/>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4928" w:type="dxa"/>
            <w:gridSpan w:val="4"/>
            <w:vAlign w:val="center"/>
          </w:tcPr>
          <w:p>
            <w:pPr>
              <w:pStyle w:val="15"/>
              <w:jc w:val="center"/>
              <w:rPr>
                <w:rFonts w:hAnsi="宋体"/>
              </w:rPr>
            </w:pPr>
            <w:r>
              <w:rPr>
                <w:rFonts w:hint="eastAsia" w:hAnsi="宋体"/>
              </w:rPr>
              <w:t>投标总报价</w:t>
            </w:r>
          </w:p>
        </w:tc>
        <w:tc>
          <w:tcPr>
            <w:tcW w:w="1852" w:type="dxa"/>
            <w:vAlign w:val="center"/>
          </w:tcPr>
          <w:p>
            <w:pPr>
              <w:pStyle w:val="15"/>
              <w:rPr>
                <w:rFonts w:hAnsi="宋体"/>
              </w:rPr>
            </w:pPr>
            <w:r>
              <w:rPr>
                <w:rFonts w:hint="eastAsia" w:hAnsi="宋体"/>
              </w:rPr>
              <w:t>小写：</w:t>
            </w:r>
          </w:p>
          <w:p>
            <w:pPr>
              <w:pStyle w:val="15"/>
              <w:rPr>
                <w:rFonts w:hAnsi="宋体"/>
              </w:rPr>
            </w:pPr>
            <w:r>
              <w:rPr>
                <w:rFonts w:hint="eastAsia" w:hAnsi="宋体"/>
              </w:rPr>
              <w:t>大写：</w:t>
            </w:r>
          </w:p>
        </w:tc>
        <w:tc>
          <w:tcPr>
            <w:tcW w:w="3392" w:type="dxa"/>
            <w:gridSpan w:val="2"/>
          </w:tcPr>
          <w:p>
            <w:pPr>
              <w:pStyle w:val="15"/>
              <w:rPr>
                <w:rFonts w:hAnsi="宋体"/>
              </w:rPr>
            </w:pPr>
          </w:p>
        </w:tc>
      </w:tr>
    </w:tbl>
    <w:p>
      <w:pPr>
        <w:pStyle w:val="15"/>
        <w:spacing w:after="100" w:afterAutospacing="1"/>
        <w:rPr>
          <w:rFonts w:hAnsi="宋体"/>
          <w:b/>
          <w:sz w:val="24"/>
          <w:szCs w:val="24"/>
        </w:rPr>
      </w:pPr>
    </w:p>
    <w:p>
      <w:pPr>
        <w:spacing w:line="360" w:lineRule="auto"/>
        <w:ind w:firstLine="2" w:firstLineChars="1"/>
        <w:rPr>
          <w:rFonts w:ascii="宋体" w:hAnsi="宋体"/>
          <w:szCs w:val="21"/>
        </w:rPr>
      </w:pPr>
    </w:p>
    <w:p>
      <w:pPr>
        <w:spacing w:line="360" w:lineRule="auto"/>
        <w:ind w:firstLine="2" w:firstLineChars="1"/>
        <w:rPr>
          <w:rFonts w:ascii="宋体" w:hAnsi="宋体"/>
          <w:b/>
          <w:sz w:val="24"/>
        </w:rPr>
      </w:pPr>
      <w:r>
        <w:rPr>
          <w:rFonts w:hint="eastAsia" w:ascii="宋体" w:hAnsi="宋体"/>
          <w:b/>
          <w:sz w:val="24"/>
        </w:rPr>
        <w:t>供应商</w:t>
      </w:r>
      <w:r>
        <w:rPr>
          <w:rFonts w:ascii="宋体" w:hAnsi="宋体"/>
          <w:b/>
          <w:sz w:val="24"/>
        </w:rPr>
        <w:t>（</w:t>
      </w:r>
      <w:r>
        <w:rPr>
          <w:rFonts w:hint="eastAsia" w:ascii="宋体" w:hAnsi="宋体"/>
          <w:b/>
          <w:sz w:val="24"/>
        </w:rPr>
        <w:t>加盖公章</w:t>
      </w:r>
      <w:r>
        <w:rPr>
          <w:rFonts w:ascii="宋体" w:hAnsi="宋体"/>
          <w:b/>
          <w:sz w:val="24"/>
        </w:rPr>
        <w:t>）：</w:t>
      </w:r>
    </w:p>
    <w:p>
      <w:pPr>
        <w:spacing w:line="360" w:lineRule="auto"/>
        <w:ind w:firstLine="2" w:firstLineChars="1"/>
        <w:rPr>
          <w:rFonts w:ascii="宋体" w:hAnsi="宋体"/>
          <w:b/>
          <w:sz w:val="24"/>
        </w:rPr>
      </w:pPr>
    </w:p>
    <w:p>
      <w:pPr>
        <w:spacing w:line="360" w:lineRule="auto"/>
        <w:ind w:firstLine="2" w:firstLineChars="1"/>
        <w:rPr>
          <w:rFonts w:ascii="宋体" w:hAnsi="宋体"/>
          <w:b/>
          <w:sz w:val="24"/>
        </w:rPr>
      </w:pPr>
      <w:r>
        <w:rPr>
          <w:rFonts w:hint="eastAsia" w:ascii="宋体" w:hAnsi="宋体"/>
          <w:b/>
          <w:sz w:val="24"/>
        </w:rPr>
        <w:t>法定代表人或委托代理人</w:t>
      </w:r>
      <w:r>
        <w:rPr>
          <w:rFonts w:ascii="宋体" w:hAnsi="宋体"/>
          <w:b/>
          <w:sz w:val="24"/>
        </w:rPr>
        <w:t>(</w:t>
      </w:r>
      <w:r>
        <w:rPr>
          <w:rFonts w:hint="eastAsia" w:ascii="宋体" w:hAnsi="宋体"/>
          <w:b/>
          <w:sz w:val="24"/>
        </w:rPr>
        <w:t>签字</w:t>
      </w:r>
      <w:r>
        <w:rPr>
          <w:rFonts w:ascii="宋体" w:hAnsi="宋体"/>
          <w:b/>
          <w:sz w:val="24"/>
        </w:rPr>
        <w:t>)：</w:t>
      </w:r>
    </w:p>
    <w:p>
      <w:pPr>
        <w:spacing w:line="360" w:lineRule="auto"/>
        <w:ind w:firstLine="2" w:firstLineChars="1"/>
        <w:rPr>
          <w:rFonts w:ascii="宋体" w:hAnsi="宋体"/>
          <w:b/>
          <w:sz w:val="24"/>
          <w:u w:val="single"/>
        </w:rPr>
      </w:pPr>
    </w:p>
    <w:p>
      <w:pPr>
        <w:spacing w:line="360" w:lineRule="auto"/>
        <w:ind w:firstLine="2" w:firstLineChars="1"/>
        <w:rPr>
          <w:rFonts w:ascii="宋体" w:hAnsi="宋体"/>
          <w:b/>
          <w:sz w:val="24"/>
        </w:rPr>
      </w:pPr>
      <w:r>
        <w:rPr>
          <w:rFonts w:hint="eastAsia" w:ascii="宋体" w:hAnsi="宋体"/>
          <w:b/>
          <w:sz w:val="24"/>
        </w:rPr>
        <w:t xml:space="preserve">日期：  </w:t>
      </w:r>
      <w:r>
        <w:rPr>
          <w:rFonts w:ascii="宋体" w:hAnsi="宋体"/>
          <w:b/>
          <w:sz w:val="24"/>
        </w:rPr>
        <w:t>年月日</w:t>
      </w:r>
    </w:p>
    <w:p>
      <w:pPr>
        <w:pStyle w:val="15"/>
        <w:rPr>
          <w:rFonts w:hAnsi="宋体"/>
          <w:b/>
        </w:rPr>
      </w:pPr>
    </w:p>
    <w:p>
      <w:pPr>
        <w:pStyle w:val="15"/>
        <w:rPr>
          <w:rFonts w:hAnsi="宋体"/>
          <w:b/>
        </w:rPr>
      </w:pPr>
      <w:r>
        <w:rPr>
          <w:rFonts w:hint="eastAsia" w:hAnsi="宋体"/>
          <w:b/>
        </w:rPr>
        <w:t>注：</w:t>
      </w:r>
    </w:p>
    <w:p>
      <w:pPr>
        <w:pStyle w:val="15"/>
        <w:rPr>
          <w:rFonts w:hAnsi="宋体"/>
        </w:rPr>
      </w:pPr>
      <w:r>
        <w:rPr>
          <w:rFonts w:hint="eastAsia" w:hAnsi="宋体"/>
        </w:rPr>
        <w:t>1、询价响应文件</w:t>
      </w:r>
      <w:r>
        <w:rPr>
          <w:rFonts w:hAnsi="宋体"/>
        </w:rPr>
        <w:t>中</w:t>
      </w:r>
      <w:r>
        <w:rPr>
          <w:rFonts w:hint="eastAsia" w:hAnsi="宋体"/>
        </w:rPr>
        <w:t>开标</w:t>
      </w:r>
      <w:r>
        <w:rPr>
          <w:rFonts w:hAnsi="宋体"/>
        </w:rPr>
        <w:t>一览表(报价表)内容与</w:t>
      </w:r>
      <w:r>
        <w:rPr>
          <w:rFonts w:hint="eastAsia" w:hAnsi="宋体"/>
        </w:rPr>
        <w:t>询价响应文件</w:t>
      </w:r>
      <w:r>
        <w:rPr>
          <w:rFonts w:hAnsi="宋体"/>
        </w:rPr>
        <w:t>中明细表内容不一致的，以</w:t>
      </w:r>
      <w:r>
        <w:rPr>
          <w:rFonts w:hint="eastAsia" w:hAnsi="宋体"/>
        </w:rPr>
        <w:t>开标</w:t>
      </w:r>
      <w:r>
        <w:rPr>
          <w:rFonts w:hAnsi="宋体"/>
        </w:rPr>
        <w:t>一览表(报价表)为准。</w:t>
      </w:r>
      <w:r>
        <w:rPr>
          <w:rFonts w:hint="eastAsia" w:hAnsi="宋体"/>
        </w:rPr>
        <w:t>询价响应文件</w:t>
      </w:r>
      <w:r>
        <w:rPr>
          <w:rFonts w:hAnsi="宋体"/>
        </w:rPr>
        <w:t>的大写金额和小写金额不一致的，以大写金额为准；总价金额与按单价汇总金额不一致的，以单价金额计算结果为准；单价金额小数点有明显错位的，应以总价为准，并修改单价；对不同文字文本询价响应文件的解释发生异议的，以中文文本为准</w:t>
      </w:r>
      <w:r>
        <w:rPr>
          <w:rFonts w:hint="eastAsia" w:hAnsi="宋体"/>
        </w:rPr>
        <w:t>。</w:t>
      </w:r>
    </w:p>
    <w:p>
      <w:pPr>
        <w:pStyle w:val="15"/>
        <w:tabs>
          <w:tab w:val="left" w:pos="704"/>
        </w:tabs>
        <w:spacing w:line="360" w:lineRule="auto"/>
        <w:rPr>
          <w:rFonts w:hAnsi="宋体"/>
        </w:rPr>
      </w:pPr>
      <w:r>
        <w:rPr>
          <w:rFonts w:hint="eastAsia" w:hAnsi="宋体"/>
        </w:rPr>
        <w:t>2、此表应放于询价响应文件目录后第一页，以方便查找。</w:t>
      </w:r>
    </w:p>
    <w:p>
      <w:pPr>
        <w:pStyle w:val="15"/>
        <w:spacing w:line="360" w:lineRule="auto"/>
        <w:rPr>
          <w:rFonts w:hAnsi="宋体"/>
          <w:b/>
        </w:rPr>
      </w:pPr>
      <w:r>
        <w:rPr>
          <w:rFonts w:hint="eastAsia" w:hAnsi="宋体"/>
          <w:b/>
        </w:rPr>
        <w:t xml:space="preserve">★ 3、本表应盖单位鲜章，法定代表人或委托代理人应签名。 </w:t>
      </w:r>
    </w:p>
    <w:p>
      <w:pPr>
        <w:widowControl/>
        <w:jc w:val="left"/>
        <w:rPr>
          <w:rFonts w:ascii="宋体" w:hAnsi="宋体"/>
          <w:b/>
          <w:sz w:val="24"/>
        </w:rPr>
      </w:pPr>
      <w:r>
        <w:rPr>
          <w:rFonts w:hAnsi="宋体"/>
          <w:b/>
          <w:sz w:val="24"/>
        </w:rPr>
        <w:br w:type="page"/>
      </w:r>
      <w:bookmarkStart w:id="15" w:name="_Toc327190555"/>
    </w:p>
    <w:p>
      <w:pPr>
        <w:pStyle w:val="5"/>
        <w:numPr>
          <w:ilvl w:val="0"/>
          <w:numId w:val="0"/>
        </w:numPr>
        <w:ind w:left="425"/>
        <w:jc w:val="center"/>
        <w:rPr>
          <w:rFonts w:asciiTheme="majorEastAsia" w:hAnsiTheme="majorEastAsia" w:eastAsiaTheme="majorEastAsia"/>
          <w:sz w:val="32"/>
          <w:szCs w:val="32"/>
        </w:rPr>
      </w:pPr>
      <w:bookmarkStart w:id="16" w:name="_Toc32707"/>
      <w:bookmarkStart w:id="17" w:name="_Toc493600031"/>
      <w:r>
        <w:rPr>
          <w:rFonts w:hint="eastAsia" w:asciiTheme="majorEastAsia" w:hAnsiTheme="majorEastAsia" w:eastAsiaTheme="majorEastAsia"/>
          <w:sz w:val="32"/>
          <w:szCs w:val="32"/>
        </w:rPr>
        <w:t>附件三 投 标 函</w:t>
      </w:r>
      <w:bookmarkEnd w:id="16"/>
      <w:bookmarkEnd w:id="17"/>
    </w:p>
    <w:p>
      <w:pPr>
        <w:spacing w:line="400" w:lineRule="exact"/>
        <w:rPr>
          <w:sz w:val="24"/>
        </w:rPr>
      </w:pPr>
      <w:r>
        <w:rPr>
          <w:rFonts w:hint="eastAsia"/>
          <w:sz w:val="24"/>
        </w:rPr>
        <w:t>致：</w:t>
      </w:r>
    </w:p>
    <w:p>
      <w:pPr>
        <w:spacing w:line="400" w:lineRule="exact"/>
        <w:ind w:firstLine="480"/>
        <w:rPr>
          <w:rFonts w:hAnsi="宋体"/>
          <w:sz w:val="24"/>
        </w:rPr>
      </w:pPr>
      <w:r>
        <w:rPr>
          <w:rFonts w:hint="eastAsia"/>
          <w:sz w:val="24"/>
        </w:rPr>
        <w:t>我方仔细研究了</w:t>
      </w:r>
      <w:r>
        <w:rPr>
          <w:sz w:val="24"/>
        </w:rPr>
        <w:t>贵方的</w:t>
      </w:r>
      <w:r>
        <w:rPr>
          <w:rFonts w:hint="eastAsia"/>
          <w:sz w:val="24"/>
          <w:u w:val="single"/>
        </w:rPr>
        <w:t>（项目名称）</w:t>
      </w:r>
      <w:r>
        <w:rPr>
          <w:sz w:val="24"/>
        </w:rPr>
        <w:t>(项目编号：)</w:t>
      </w:r>
      <w:r>
        <w:rPr>
          <w:rFonts w:hAnsi="宋体"/>
          <w:sz w:val="24"/>
        </w:rPr>
        <w:t>项目询价通知书</w:t>
      </w:r>
      <w:r>
        <w:rPr>
          <w:rFonts w:hint="eastAsia" w:hAnsi="宋体"/>
          <w:sz w:val="24"/>
        </w:rPr>
        <w:t>的全部内容，正式授权下述签字人</w:t>
      </w:r>
      <w:r>
        <w:rPr>
          <w:rFonts w:hint="eastAsia" w:hAnsi="宋体"/>
          <w:sz w:val="24"/>
          <w:u w:val="single"/>
        </w:rPr>
        <w:t>（姓名和职务）</w:t>
      </w:r>
      <w:r>
        <w:rPr>
          <w:rFonts w:hint="eastAsia" w:hAnsi="宋体"/>
          <w:sz w:val="24"/>
        </w:rPr>
        <w:t>全权代表供应商</w:t>
      </w:r>
      <w:r>
        <w:rPr>
          <w:rFonts w:hint="eastAsia" w:hAnsi="宋体"/>
          <w:sz w:val="24"/>
          <w:u w:val="single"/>
        </w:rPr>
        <w:t>（供应商全称）</w:t>
      </w:r>
      <w:r>
        <w:rPr>
          <w:rFonts w:hAnsi="宋体"/>
          <w:sz w:val="24"/>
        </w:rPr>
        <w:t>参加投标，并</w:t>
      </w:r>
      <w:r>
        <w:rPr>
          <w:rFonts w:hint="eastAsia" w:hAnsi="宋体"/>
          <w:sz w:val="24"/>
        </w:rPr>
        <w:t>提交</w:t>
      </w:r>
      <w:r>
        <w:rPr>
          <w:rFonts w:hAnsi="宋体"/>
          <w:sz w:val="24"/>
        </w:rPr>
        <w:t>询价响应文件。</w:t>
      </w:r>
    </w:p>
    <w:p>
      <w:pPr>
        <w:spacing w:line="400" w:lineRule="exact"/>
        <w:ind w:firstLine="480" w:firstLineChars="200"/>
        <w:rPr>
          <w:sz w:val="24"/>
        </w:rPr>
      </w:pPr>
      <w:r>
        <w:rPr>
          <w:rFonts w:hint="eastAsia"/>
          <w:sz w:val="24"/>
        </w:rPr>
        <w:t>一、提供投标须知规定的全部询价响应文件：</w:t>
      </w:r>
    </w:p>
    <w:p>
      <w:pPr>
        <w:spacing w:line="400" w:lineRule="exact"/>
        <w:ind w:firstLine="480" w:firstLineChars="200"/>
        <w:rPr>
          <w:sz w:val="24"/>
        </w:rPr>
      </w:pPr>
      <w:r>
        <w:rPr>
          <w:rFonts w:hint="eastAsia"/>
          <w:sz w:val="24"/>
        </w:rPr>
        <w:t>1、询价响应文件封面格式；</w:t>
      </w:r>
    </w:p>
    <w:p>
      <w:pPr>
        <w:spacing w:line="400" w:lineRule="exact"/>
        <w:ind w:firstLine="480" w:firstLineChars="200"/>
        <w:rPr>
          <w:sz w:val="24"/>
        </w:rPr>
      </w:pPr>
      <w:r>
        <w:rPr>
          <w:rFonts w:hint="eastAsia"/>
          <w:sz w:val="24"/>
        </w:rPr>
        <w:t>2、开标一览表；</w:t>
      </w:r>
    </w:p>
    <w:p>
      <w:pPr>
        <w:spacing w:line="400" w:lineRule="exact"/>
        <w:ind w:firstLine="480" w:firstLineChars="200"/>
        <w:rPr>
          <w:sz w:val="24"/>
        </w:rPr>
      </w:pPr>
      <w:r>
        <w:rPr>
          <w:rFonts w:hint="eastAsia"/>
          <w:sz w:val="24"/>
        </w:rPr>
        <w:t>3、投标函；</w:t>
      </w:r>
    </w:p>
    <w:p>
      <w:pPr>
        <w:spacing w:line="400" w:lineRule="exact"/>
        <w:ind w:firstLine="480" w:firstLineChars="200"/>
        <w:rPr>
          <w:sz w:val="24"/>
        </w:rPr>
      </w:pPr>
      <w:r>
        <w:rPr>
          <w:rFonts w:hint="eastAsia"/>
          <w:sz w:val="24"/>
        </w:rPr>
        <w:t>4、投标分项报价表；</w:t>
      </w:r>
    </w:p>
    <w:p>
      <w:pPr>
        <w:spacing w:line="400" w:lineRule="exact"/>
        <w:ind w:firstLine="480" w:firstLineChars="200"/>
        <w:rPr>
          <w:sz w:val="24"/>
        </w:rPr>
      </w:pPr>
      <w:r>
        <w:rPr>
          <w:rFonts w:hint="eastAsia"/>
          <w:sz w:val="24"/>
        </w:rPr>
        <w:t>5、采购需求偏离表；</w:t>
      </w:r>
    </w:p>
    <w:p>
      <w:pPr>
        <w:spacing w:line="400" w:lineRule="exact"/>
        <w:ind w:firstLine="480" w:firstLineChars="200"/>
        <w:rPr>
          <w:sz w:val="24"/>
        </w:rPr>
      </w:pPr>
      <w:r>
        <w:rPr>
          <w:rFonts w:hint="eastAsia"/>
          <w:sz w:val="24"/>
        </w:rPr>
        <w:t>6、资格证明文件；</w:t>
      </w:r>
    </w:p>
    <w:p>
      <w:pPr>
        <w:spacing w:line="400" w:lineRule="exact"/>
        <w:ind w:firstLine="480" w:firstLineChars="200"/>
        <w:rPr>
          <w:sz w:val="24"/>
        </w:rPr>
      </w:pPr>
      <w:r>
        <w:rPr>
          <w:rFonts w:hint="eastAsia"/>
          <w:sz w:val="24"/>
        </w:rPr>
        <w:t>7、按询价通知书供应商须知和技术规格要求提供的有关文件。</w:t>
      </w:r>
    </w:p>
    <w:p>
      <w:pPr>
        <w:spacing w:line="400" w:lineRule="exact"/>
        <w:ind w:firstLine="240" w:firstLineChars="100"/>
        <w:rPr>
          <w:sz w:val="24"/>
        </w:rPr>
      </w:pPr>
      <w:r>
        <w:rPr>
          <w:rFonts w:hint="eastAsia"/>
          <w:sz w:val="24"/>
        </w:rPr>
        <w:t>二、据此函，我方同意如下：</w:t>
      </w:r>
    </w:p>
    <w:p>
      <w:pPr>
        <w:spacing w:line="400" w:lineRule="exact"/>
        <w:ind w:firstLine="480" w:firstLineChars="200"/>
        <w:rPr>
          <w:sz w:val="24"/>
        </w:rPr>
      </w:pPr>
      <w:r>
        <w:rPr>
          <w:rFonts w:hint="eastAsia"/>
          <w:sz w:val="24"/>
        </w:rPr>
        <w:t>1、按询价通知书项目需求及技术要求和投标报价汇总表，投标总报价（大写）元，人民币(￥ )，在</w:t>
      </w:r>
      <w:r>
        <w:rPr>
          <w:rFonts w:hint="eastAsia"/>
          <w:sz w:val="24"/>
          <w:u w:val="single"/>
        </w:rPr>
        <w:t>（交货期）</w:t>
      </w:r>
      <w:r>
        <w:rPr>
          <w:rFonts w:hint="eastAsia"/>
          <w:sz w:val="24"/>
        </w:rPr>
        <w:t>完成交货。</w:t>
      </w:r>
    </w:p>
    <w:p>
      <w:pPr>
        <w:spacing w:line="400" w:lineRule="exact"/>
        <w:ind w:firstLine="480" w:firstLineChars="200"/>
        <w:rPr>
          <w:sz w:val="24"/>
        </w:rPr>
      </w:pPr>
      <w:r>
        <w:rPr>
          <w:rFonts w:hint="eastAsia"/>
          <w:sz w:val="24"/>
        </w:rPr>
        <w:t>2、我方已</w:t>
      </w:r>
      <w:r>
        <w:rPr>
          <w:sz w:val="24"/>
        </w:rPr>
        <w:t>详细审查全部询价通知书，包括</w:t>
      </w:r>
      <w:r>
        <w:rPr>
          <w:rFonts w:hint="eastAsia"/>
          <w:sz w:val="24"/>
        </w:rPr>
        <w:t>澄清</w:t>
      </w:r>
      <w:r>
        <w:rPr>
          <w:sz w:val="24"/>
        </w:rPr>
        <w:t>文件(如果有的话)。我</w:t>
      </w:r>
      <w:r>
        <w:rPr>
          <w:rFonts w:hint="eastAsia"/>
          <w:sz w:val="24"/>
        </w:rPr>
        <w:t>方</w:t>
      </w:r>
      <w:r>
        <w:rPr>
          <w:sz w:val="24"/>
        </w:rPr>
        <w:t>完全理解</w:t>
      </w:r>
      <w:r>
        <w:rPr>
          <w:rFonts w:hint="eastAsia"/>
          <w:sz w:val="24"/>
        </w:rPr>
        <w:t>相关文件要求，</w:t>
      </w:r>
      <w:r>
        <w:rPr>
          <w:sz w:val="24"/>
        </w:rPr>
        <w:t>并</w:t>
      </w:r>
      <w:r>
        <w:rPr>
          <w:rFonts w:hint="eastAsia"/>
          <w:sz w:val="24"/>
        </w:rPr>
        <w:t>承担</w:t>
      </w:r>
      <w:r>
        <w:rPr>
          <w:sz w:val="24"/>
        </w:rPr>
        <w:t>对这方面有不明及误解的</w:t>
      </w:r>
      <w:r>
        <w:rPr>
          <w:rFonts w:hint="eastAsia"/>
          <w:sz w:val="24"/>
        </w:rPr>
        <w:t>后果</w:t>
      </w:r>
      <w:r>
        <w:rPr>
          <w:sz w:val="24"/>
        </w:rPr>
        <w:t>。</w:t>
      </w:r>
    </w:p>
    <w:p>
      <w:pPr>
        <w:spacing w:line="400" w:lineRule="exact"/>
        <w:ind w:firstLine="480" w:firstLineChars="200"/>
        <w:rPr>
          <w:sz w:val="24"/>
        </w:rPr>
      </w:pPr>
      <w:r>
        <w:rPr>
          <w:rFonts w:hint="eastAsia"/>
          <w:sz w:val="24"/>
        </w:rPr>
        <w:t>3、同意应贵方要求提供与本投标有关的任何数据或资料</w:t>
      </w:r>
      <w:r>
        <w:rPr>
          <w:sz w:val="24"/>
        </w:rPr>
        <w:t>，并保证数据和资料的完整性和真实性。</w:t>
      </w:r>
    </w:p>
    <w:p>
      <w:pPr>
        <w:spacing w:line="400" w:lineRule="exact"/>
        <w:ind w:firstLine="480" w:firstLineChars="200"/>
        <w:rPr>
          <w:sz w:val="24"/>
        </w:rPr>
      </w:pPr>
      <w:r>
        <w:rPr>
          <w:rFonts w:hint="eastAsia"/>
          <w:sz w:val="24"/>
        </w:rPr>
        <w:t>4、</w:t>
      </w:r>
      <w:r>
        <w:rPr>
          <w:sz w:val="24"/>
        </w:rPr>
        <w:t>本</w:t>
      </w:r>
      <w:r>
        <w:rPr>
          <w:rFonts w:hint="eastAsia"/>
          <w:sz w:val="24"/>
        </w:rPr>
        <w:t>询价响应文件</w:t>
      </w:r>
      <w:r>
        <w:rPr>
          <w:sz w:val="24"/>
        </w:rPr>
        <w:t>有效期至递交截止时间后</w:t>
      </w:r>
      <w:r>
        <w:rPr>
          <w:rFonts w:hint="eastAsia"/>
          <w:sz w:val="24"/>
        </w:rPr>
        <w:t>60日历天</w:t>
      </w:r>
      <w:r>
        <w:rPr>
          <w:sz w:val="24"/>
        </w:rPr>
        <w:t>内，在此期间本</w:t>
      </w:r>
      <w:r>
        <w:rPr>
          <w:rFonts w:hint="eastAsia"/>
          <w:sz w:val="24"/>
        </w:rPr>
        <w:t>询价响应文件</w:t>
      </w:r>
      <w:r>
        <w:rPr>
          <w:sz w:val="24"/>
        </w:rPr>
        <w:t>之规定对我方具有约束力</w:t>
      </w:r>
      <w:r>
        <w:rPr>
          <w:rFonts w:hint="eastAsia"/>
          <w:sz w:val="24"/>
        </w:rPr>
        <w:t>；</w:t>
      </w:r>
    </w:p>
    <w:p>
      <w:pPr>
        <w:spacing w:line="400" w:lineRule="exact"/>
        <w:ind w:firstLine="480" w:firstLineChars="200"/>
        <w:rPr>
          <w:sz w:val="24"/>
        </w:rPr>
      </w:pPr>
      <w:r>
        <w:rPr>
          <w:rFonts w:hint="eastAsia"/>
          <w:sz w:val="24"/>
        </w:rPr>
        <w:t>5、完全理解贵方不一定要接受最低报价的供应商为中标人的行为。</w:t>
      </w:r>
    </w:p>
    <w:p>
      <w:pPr>
        <w:spacing w:line="400" w:lineRule="exact"/>
        <w:ind w:firstLine="480" w:firstLineChars="200"/>
        <w:rPr>
          <w:sz w:val="24"/>
        </w:rPr>
      </w:pPr>
      <w:r>
        <w:rPr>
          <w:rFonts w:hint="eastAsia"/>
          <w:sz w:val="24"/>
        </w:rPr>
        <w:t>6、</w:t>
      </w:r>
      <w:r>
        <w:rPr>
          <w:sz w:val="24"/>
        </w:rPr>
        <w:t>如我方中标：</w:t>
      </w:r>
    </w:p>
    <w:p>
      <w:pPr>
        <w:spacing w:line="400" w:lineRule="exact"/>
        <w:ind w:firstLine="240" w:firstLineChars="100"/>
        <w:rPr>
          <w:color w:val="auto"/>
          <w:sz w:val="24"/>
        </w:rPr>
      </w:pPr>
      <w:r>
        <w:rPr>
          <w:color w:val="auto"/>
          <w:sz w:val="24"/>
        </w:rPr>
        <w:t>（1）我方承诺在收到中标通知书后，在中标通知书规定的期限内与你方签订合同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240" w:firstLineChars="100"/>
        <w:rPr>
          <w:rFonts w:eastAsia="宋体"/>
          <w:color w:val="auto"/>
          <w:sz w:val="24"/>
        </w:rPr>
      </w:pPr>
      <w:r>
        <w:rPr>
          <w:rFonts w:eastAsia="宋体"/>
          <w:color w:val="auto"/>
          <w:sz w:val="24"/>
        </w:rPr>
        <w:t>（2）我方承诺</w:t>
      </w:r>
      <w:r>
        <w:rPr>
          <w:rFonts w:hint="eastAsia" w:eastAsia="宋体"/>
          <w:color w:val="auto"/>
          <w:sz w:val="24"/>
          <w:lang w:eastAsia="zh-CN"/>
        </w:rPr>
        <w:t>所投产品无虚假应标，若出现中标产品与我方</w:t>
      </w:r>
      <w:r>
        <w:rPr>
          <w:rFonts w:hint="eastAsia"/>
          <w:color w:val="auto"/>
          <w:sz w:val="24"/>
          <w:lang w:val="en-US" w:eastAsia="zh-CN"/>
        </w:rPr>
        <w:t>询价响应</w:t>
      </w:r>
      <w:r>
        <w:rPr>
          <w:rFonts w:hint="eastAsia" w:eastAsia="宋体"/>
          <w:color w:val="auto"/>
          <w:sz w:val="24"/>
          <w:lang w:eastAsia="zh-CN"/>
        </w:rPr>
        <w:t>文件中所响应的技术条款不一致的情况，我方愿承担一切后果</w:t>
      </w:r>
      <w:r>
        <w:rPr>
          <w:rFonts w:eastAsia="宋体"/>
          <w:color w:val="auto"/>
          <w:sz w:val="24"/>
        </w:rPr>
        <w:t>。</w:t>
      </w:r>
    </w:p>
    <w:p>
      <w:pPr>
        <w:spacing w:line="400" w:lineRule="exact"/>
        <w:ind w:firstLine="240" w:firstLineChars="100"/>
        <w:rPr>
          <w:rFonts w:hint="eastAsia" w:eastAsia="宋体"/>
          <w:color w:val="auto"/>
          <w:sz w:val="24"/>
        </w:rPr>
      </w:pPr>
      <w:r>
        <w:rPr>
          <w:rFonts w:hint="eastAsia" w:eastAsia="宋体"/>
          <w:color w:val="auto"/>
          <w:sz w:val="24"/>
        </w:rPr>
        <w:t>（3）</w:t>
      </w:r>
      <w:r>
        <w:rPr>
          <w:rFonts w:eastAsia="宋体"/>
          <w:color w:val="auto"/>
          <w:sz w:val="24"/>
        </w:rPr>
        <w:t>我方承诺</w:t>
      </w:r>
      <w:r>
        <w:rPr>
          <w:rFonts w:hint="eastAsia" w:eastAsia="宋体"/>
          <w:color w:val="auto"/>
          <w:sz w:val="24"/>
        </w:rPr>
        <w:t>将承担</w:t>
      </w:r>
      <w:r>
        <w:rPr>
          <w:rFonts w:hint="eastAsia" w:eastAsia="宋体"/>
          <w:color w:val="auto"/>
          <w:sz w:val="24"/>
          <w:lang w:eastAsia="zh-CN"/>
        </w:rPr>
        <w:t>质保期内的</w:t>
      </w:r>
      <w:r>
        <w:rPr>
          <w:rFonts w:hint="eastAsia" w:eastAsia="宋体"/>
          <w:color w:val="auto"/>
          <w:sz w:val="24"/>
        </w:rPr>
        <w:t>售后服务及保修责任。</w:t>
      </w:r>
    </w:p>
    <w:p>
      <w:pPr>
        <w:spacing w:line="400" w:lineRule="exact"/>
        <w:ind w:left="478" w:leftChars="228"/>
        <w:rPr>
          <w:sz w:val="24"/>
        </w:rPr>
      </w:pPr>
      <w:r>
        <w:rPr>
          <w:rFonts w:hint="eastAsia"/>
          <w:sz w:val="24"/>
        </w:rPr>
        <w:t>7、我方在此声明，所递交的询价响应文件及有关资料内容完整、真实和准确。</w:t>
      </w:r>
    </w:p>
    <w:p>
      <w:pPr>
        <w:widowControl/>
        <w:spacing w:line="400" w:lineRule="exact"/>
        <w:jc w:val="left"/>
        <w:rPr>
          <w:sz w:val="24"/>
        </w:rPr>
      </w:pPr>
      <w:r>
        <w:rPr>
          <w:rFonts w:hint="eastAsia"/>
          <w:sz w:val="24"/>
        </w:rPr>
        <w:t>与本投标有关的正式通讯地址为：</w:t>
      </w:r>
    </w:p>
    <w:p>
      <w:pPr>
        <w:widowControl/>
        <w:spacing w:line="400" w:lineRule="exact"/>
        <w:jc w:val="left"/>
        <w:rPr>
          <w:sz w:val="24"/>
        </w:rPr>
      </w:pPr>
      <w:r>
        <w:rPr>
          <w:rFonts w:hint="eastAsia"/>
          <w:sz w:val="24"/>
        </w:rPr>
        <w:t>地址：邮政编码：电话：传真：</w:t>
      </w:r>
    </w:p>
    <w:p>
      <w:pPr>
        <w:widowControl/>
        <w:spacing w:line="400" w:lineRule="exact"/>
        <w:jc w:val="left"/>
        <w:rPr>
          <w:sz w:val="24"/>
          <w:u w:val="single"/>
        </w:rPr>
      </w:pPr>
      <w:r>
        <w:rPr>
          <w:rFonts w:hint="eastAsia"/>
          <w:sz w:val="24"/>
        </w:rPr>
        <w:t>开户名称：供应商（加盖电子公章）：</w:t>
      </w:r>
    </w:p>
    <w:p>
      <w:pPr>
        <w:widowControl/>
        <w:spacing w:line="400" w:lineRule="exact"/>
        <w:jc w:val="left"/>
        <w:rPr>
          <w:sz w:val="24"/>
          <w:u w:val="single"/>
        </w:rPr>
      </w:pPr>
      <w:r>
        <w:rPr>
          <w:rFonts w:hint="eastAsia"/>
          <w:sz w:val="24"/>
        </w:rPr>
        <w:t>开户银行：帐号：法定代表人（签名）：</w:t>
      </w:r>
    </w:p>
    <w:p>
      <w:pPr>
        <w:widowControl/>
        <w:spacing w:line="400" w:lineRule="exact"/>
        <w:ind w:firstLine="6480" w:firstLineChars="2700"/>
        <w:jc w:val="left"/>
        <w:rPr>
          <w:rFonts w:ascii="宋体" w:hAnsi="宋体"/>
        </w:rPr>
        <w:sectPr>
          <w:headerReference r:id="rId7" w:type="first"/>
          <w:pgSz w:w="11906" w:h="16838"/>
          <w:pgMar w:top="1134" w:right="851" w:bottom="1304" w:left="1134" w:header="680" w:footer="680" w:gutter="0"/>
          <w:cols w:space="720" w:num="1"/>
          <w:titlePg/>
          <w:docGrid w:type="linesAndChars" w:linePitch="331" w:charSpace="0"/>
        </w:sectPr>
      </w:pPr>
      <w:r>
        <w:rPr>
          <w:rFonts w:hint="eastAsia"/>
          <w:sz w:val="24"/>
        </w:rPr>
        <w:t>年月日</w:t>
      </w:r>
    </w:p>
    <w:bookmarkEnd w:id="15"/>
    <w:p>
      <w:pPr>
        <w:pStyle w:val="5"/>
        <w:numPr>
          <w:ilvl w:val="0"/>
          <w:numId w:val="0"/>
        </w:numPr>
        <w:jc w:val="center"/>
        <w:rPr>
          <w:rFonts w:asciiTheme="majorEastAsia" w:hAnsiTheme="majorEastAsia" w:eastAsiaTheme="majorEastAsia"/>
          <w:sz w:val="32"/>
          <w:szCs w:val="32"/>
        </w:rPr>
      </w:pPr>
      <w:bookmarkStart w:id="18" w:name="_Toc21217"/>
      <w:bookmarkStart w:id="19" w:name="_Toc22491"/>
      <w:r>
        <w:rPr>
          <w:rFonts w:hint="eastAsia" w:asciiTheme="majorEastAsia" w:hAnsiTheme="majorEastAsia" w:eastAsiaTheme="majorEastAsia"/>
          <w:sz w:val="32"/>
          <w:szCs w:val="32"/>
        </w:rPr>
        <w:t>附件四 投标分项报价表</w:t>
      </w:r>
      <w:bookmarkEnd w:id="18"/>
      <w:bookmarkEnd w:id="19"/>
    </w:p>
    <w:p>
      <w:pPr>
        <w:spacing w:line="400" w:lineRule="atLeast"/>
        <w:rPr>
          <w:sz w:val="24"/>
        </w:rPr>
      </w:pPr>
      <w:r>
        <w:rPr>
          <w:rFonts w:hint="eastAsia"/>
          <w:sz w:val="24"/>
        </w:rPr>
        <w:t xml:space="preserve">项目名称：                                 项目编号：                                    </w:t>
      </w:r>
    </w:p>
    <w:tbl>
      <w:tblPr>
        <w:tblStyle w:val="27"/>
        <w:tblW w:w="14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60"/>
        <w:gridCol w:w="2016"/>
        <w:gridCol w:w="1080"/>
        <w:gridCol w:w="2280"/>
        <w:gridCol w:w="1800"/>
        <w:gridCol w:w="192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rFonts w:hint="eastAsia"/>
                <w:sz w:val="24"/>
              </w:rPr>
              <w:t>序号</w:t>
            </w:r>
          </w:p>
        </w:tc>
        <w:tc>
          <w:tcPr>
            <w:tcW w:w="2160" w:type="dxa"/>
            <w:vAlign w:val="center"/>
          </w:tcPr>
          <w:p>
            <w:pPr>
              <w:spacing w:line="400" w:lineRule="atLeast"/>
              <w:jc w:val="center"/>
              <w:rPr>
                <w:sz w:val="24"/>
              </w:rPr>
            </w:pPr>
            <w:r>
              <w:rPr>
                <w:rFonts w:hint="eastAsia"/>
                <w:sz w:val="24"/>
                <w:lang w:val="en-US" w:eastAsia="zh-CN"/>
              </w:rPr>
              <w:t>产品</w:t>
            </w:r>
            <w:r>
              <w:rPr>
                <w:rFonts w:hint="eastAsia"/>
                <w:sz w:val="24"/>
              </w:rPr>
              <w:t>名称</w:t>
            </w:r>
          </w:p>
        </w:tc>
        <w:tc>
          <w:tcPr>
            <w:tcW w:w="2016" w:type="dxa"/>
            <w:vAlign w:val="center"/>
          </w:tcPr>
          <w:p>
            <w:pPr>
              <w:spacing w:line="400" w:lineRule="atLeast"/>
              <w:jc w:val="center"/>
              <w:rPr>
                <w:sz w:val="24"/>
              </w:rPr>
            </w:pPr>
            <w:r>
              <w:rPr>
                <w:rFonts w:hint="eastAsia"/>
                <w:sz w:val="24"/>
              </w:rPr>
              <w:t>型号和规格</w:t>
            </w:r>
          </w:p>
        </w:tc>
        <w:tc>
          <w:tcPr>
            <w:tcW w:w="1080" w:type="dxa"/>
            <w:vAlign w:val="center"/>
          </w:tcPr>
          <w:p>
            <w:pPr>
              <w:spacing w:line="400" w:lineRule="atLeast"/>
              <w:jc w:val="center"/>
              <w:rPr>
                <w:sz w:val="24"/>
              </w:rPr>
            </w:pPr>
            <w:r>
              <w:rPr>
                <w:rFonts w:hint="eastAsia"/>
                <w:sz w:val="24"/>
              </w:rPr>
              <w:t>数量</w:t>
            </w:r>
          </w:p>
        </w:tc>
        <w:tc>
          <w:tcPr>
            <w:tcW w:w="2280" w:type="dxa"/>
            <w:vAlign w:val="center"/>
          </w:tcPr>
          <w:p>
            <w:pPr>
              <w:spacing w:line="400" w:lineRule="atLeast"/>
              <w:jc w:val="center"/>
              <w:rPr>
                <w:sz w:val="24"/>
              </w:rPr>
            </w:pPr>
            <w:r>
              <w:rPr>
                <w:rFonts w:hint="eastAsia"/>
                <w:sz w:val="24"/>
              </w:rPr>
              <w:t>货物来源和制造商名称</w:t>
            </w:r>
          </w:p>
        </w:tc>
        <w:tc>
          <w:tcPr>
            <w:tcW w:w="1800" w:type="dxa"/>
            <w:vAlign w:val="center"/>
          </w:tcPr>
          <w:p>
            <w:pPr>
              <w:spacing w:line="400" w:lineRule="atLeast"/>
              <w:jc w:val="center"/>
              <w:rPr>
                <w:rFonts w:hint="eastAsia" w:eastAsia="宋体"/>
                <w:sz w:val="24"/>
                <w:lang w:eastAsia="zh-CN"/>
              </w:rPr>
            </w:pPr>
            <w:r>
              <w:rPr>
                <w:rFonts w:hint="eastAsia"/>
                <w:sz w:val="24"/>
              </w:rPr>
              <w:t>单价</w:t>
            </w:r>
            <w:r>
              <w:rPr>
                <w:rFonts w:hint="eastAsia"/>
                <w:sz w:val="24"/>
                <w:lang w:eastAsia="zh-CN"/>
              </w:rPr>
              <w:t>（元）</w:t>
            </w:r>
          </w:p>
        </w:tc>
        <w:tc>
          <w:tcPr>
            <w:tcW w:w="1920" w:type="dxa"/>
            <w:vAlign w:val="center"/>
          </w:tcPr>
          <w:p>
            <w:pPr>
              <w:spacing w:line="400" w:lineRule="atLeast"/>
              <w:jc w:val="center"/>
              <w:rPr>
                <w:rFonts w:hint="eastAsia" w:eastAsia="宋体"/>
                <w:sz w:val="24"/>
                <w:lang w:eastAsia="zh-CN"/>
              </w:rPr>
            </w:pPr>
            <w:r>
              <w:rPr>
                <w:rFonts w:hint="eastAsia"/>
                <w:sz w:val="24"/>
              </w:rPr>
              <w:t>总价</w:t>
            </w:r>
            <w:r>
              <w:rPr>
                <w:rFonts w:hint="eastAsia"/>
                <w:sz w:val="24"/>
                <w:lang w:eastAsia="zh-CN"/>
              </w:rPr>
              <w:t>（元）</w:t>
            </w:r>
          </w:p>
        </w:tc>
        <w:tc>
          <w:tcPr>
            <w:tcW w:w="2132" w:type="dxa"/>
            <w:vAlign w:val="center"/>
          </w:tcPr>
          <w:p>
            <w:pPr>
              <w:spacing w:line="400" w:lineRule="atLeast"/>
              <w:jc w:val="center"/>
              <w:rPr>
                <w:sz w:val="24"/>
              </w:rPr>
            </w:pPr>
            <w:r>
              <w:rPr>
                <w:rFonts w:hint="eastAsia"/>
                <w:sz w:val="24"/>
              </w:rPr>
              <w:t>至最终目的地的运费和保险费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1</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2</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3</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4</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5</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6</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7</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4" w:type="dxa"/>
            <w:gridSpan w:val="6"/>
            <w:vAlign w:val="center"/>
          </w:tcPr>
          <w:p>
            <w:pPr>
              <w:spacing w:line="400" w:lineRule="atLeast"/>
              <w:ind w:firstLine="480" w:firstLineChars="200"/>
              <w:rPr>
                <w:sz w:val="24"/>
              </w:rPr>
            </w:pPr>
            <w:r>
              <w:rPr>
                <w:rFonts w:hint="eastAsia"/>
                <w:sz w:val="24"/>
              </w:rPr>
              <w:t>总计</w:t>
            </w:r>
          </w:p>
        </w:tc>
        <w:tc>
          <w:tcPr>
            <w:tcW w:w="1920" w:type="dxa"/>
            <w:vAlign w:val="center"/>
          </w:tcPr>
          <w:p>
            <w:pPr>
              <w:spacing w:line="400" w:lineRule="atLeast"/>
              <w:rPr>
                <w:sz w:val="24"/>
              </w:rPr>
            </w:pPr>
          </w:p>
        </w:tc>
        <w:tc>
          <w:tcPr>
            <w:tcW w:w="2132" w:type="dxa"/>
            <w:vAlign w:val="center"/>
          </w:tcPr>
          <w:p>
            <w:pPr>
              <w:spacing w:line="400" w:lineRule="atLeast"/>
              <w:rPr>
                <w:sz w:val="24"/>
              </w:rPr>
            </w:pPr>
          </w:p>
        </w:tc>
      </w:tr>
    </w:tbl>
    <w:p>
      <w:pPr>
        <w:spacing w:line="400" w:lineRule="atLeast"/>
        <w:rPr>
          <w:sz w:val="24"/>
        </w:rPr>
      </w:pPr>
      <w:r>
        <w:rPr>
          <w:rFonts w:hint="eastAsia"/>
          <w:sz w:val="24"/>
        </w:rPr>
        <w:t>投标单位全称</w:t>
      </w:r>
      <w:r>
        <w:rPr>
          <w:b/>
          <w:sz w:val="24"/>
        </w:rPr>
        <w:t>（</w:t>
      </w:r>
      <w:r>
        <w:rPr>
          <w:rFonts w:hint="eastAsia"/>
          <w:b/>
          <w:sz w:val="24"/>
        </w:rPr>
        <w:t>加盖公章</w:t>
      </w:r>
      <w:r>
        <w:rPr>
          <w:b/>
          <w:sz w:val="24"/>
        </w:rPr>
        <w:t>）</w:t>
      </w:r>
      <w:r>
        <w:rPr>
          <w:rFonts w:hint="eastAsia"/>
          <w:sz w:val="24"/>
        </w:rPr>
        <w:t>：</w:t>
      </w:r>
    </w:p>
    <w:p>
      <w:pPr>
        <w:spacing w:line="400" w:lineRule="atLeast"/>
        <w:rPr>
          <w:sz w:val="24"/>
        </w:rPr>
      </w:pPr>
      <w:r>
        <w:rPr>
          <w:rFonts w:hint="eastAsia"/>
          <w:sz w:val="24"/>
        </w:rPr>
        <w:t>法定代表人或委托代理人</w:t>
      </w:r>
      <w:r>
        <w:rPr>
          <w:sz w:val="24"/>
        </w:rPr>
        <w:t>(</w:t>
      </w:r>
      <w:r>
        <w:rPr>
          <w:rFonts w:hint="eastAsia"/>
          <w:sz w:val="24"/>
        </w:rPr>
        <w:t>签字</w:t>
      </w:r>
      <w:r>
        <w:rPr>
          <w:sz w:val="24"/>
        </w:rPr>
        <w:t>)</w:t>
      </w:r>
      <w:r>
        <w:rPr>
          <w:rFonts w:hint="eastAsia"/>
          <w:sz w:val="24"/>
        </w:rPr>
        <w:t>：</w:t>
      </w:r>
    </w:p>
    <w:p>
      <w:pPr>
        <w:spacing w:line="400" w:lineRule="atLeast"/>
        <w:rPr>
          <w:sz w:val="24"/>
        </w:rPr>
      </w:pPr>
    </w:p>
    <w:p>
      <w:pPr>
        <w:spacing w:line="400" w:lineRule="atLeast"/>
        <w:rPr>
          <w:sz w:val="24"/>
        </w:rPr>
      </w:pPr>
      <w:r>
        <w:rPr>
          <w:rFonts w:hint="eastAsia"/>
          <w:sz w:val="24"/>
        </w:rPr>
        <w:t>注：</w:t>
      </w:r>
      <w:r>
        <w:rPr>
          <w:sz w:val="24"/>
        </w:rPr>
        <w:t>1</w:t>
      </w:r>
      <w:r>
        <w:rPr>
          <w:rFonts w:hint="eastAsia"/>
          <w:sz w:val="24"/>
        </w:rPr>
        <w:t>、如果按单价计算的结果与总价不一致，以单价为准修正总价。</w:t>
      </w:r>
    </w:p>
    <w:p>
      <w:pPr>
        <w:spacing w:line="400" w:lineRule="atLeast"/>
        <w:rPr>
          <w:sz w:val="24"/>
        </w:rPr>
      </w:pPr>
      <w:r>
        <w:rPr>
          <w:sz w:val="24"/>
        </w:rPr>
        <w:t xml:space="preserve">    2</w:t>
      </w:r>
      <w:r>
        <w:rPr>
          <w:rFonts w:hint="eastAsia"/>
          <w:sz w:val="24"/>
        </w:rPr>
        <w:t>、如果不提供详细分项报价将视为没有实质性响应询价通知书。</w:t>
      </w:r>
    </w:p>
    <w:p>
      <w:pPr>
        <w:pStyle w:val="15"/>
        <w:rPr>
          <w:rFonts w:hAnsi="宋体"/>
          <w:szCs w:val="21"/>
        </w:rPr>
        <w:sectPr>
          <w:pgSz w:w="16838" w:h="11906" w:orient="landscape"/>
          <w:pgMar w:top="1134" w:right="1134" w:bottom="851" w:left="1304" w:header="680" w:footer="680" w:gutter="0"/>
          <w:cols w:space="720" w:num="1"/>
          <w:titlePg/>
          <w:docGrid w:type="lines" w:linePitch="331" w:charSpace="0"/>
        </w:sectPr>
      </w:pPr>
    </w:p>
    <w:p>
      <w:pPr>
        <w:pStyle w:val="15"/>
        <w:spacing w:line="360" w:lineRule="auto"/>
        <w:ind w:left="779"/>
        <w:rPr>
          <w:rFonts w:hAnsi="宋体"/>
          <w:sz w:val="32"/>
          <w:szCs w:val="32"/>
        </w:rPr>
      </w:pPr>
    </w:p>
    <w:p>
      <w:pPr>
        <w:pStyle w:val="5"/>
        <w:numPr>
          <w:ilvl w:val="0"/>
          <w:numId w:val="0"/>
        </w:numPr>
        <w:ind w:left="1021" w:hanging="596"/>
        <w:jc w:val="center"/>
        <w:rPr>
          <w:rFonts w:asciiTheme="majorEastAsia" w:hAnsiTheme="majorEastAsia" w:eastAsiaTheme="majorEastAsia"/>
          <w:sz w:val="32"/>
          <w:szCs w:val="32"/>
        </w:rPr>
      </w:pPr>
      <w:bookmarkStart w:id="20" w:name="_Toc31356"/>
      <w:r>
        <w:rPr>
          <w:rFonts w:hint="eastAsia" w:asciiTheme="majorEastAsia" w:hAnsiTheme="majorEastAsia" w:eastAsiaTheme="majorEastAsia"/>
          <w:sz w:val="32"/>
          <w:szCs w:val="32"/>
        </w:rPr>
        <w:t>附件五 技术规格偏离表</w:t>
      </w:r>
      <w:bookmarkEnd w:id="20"/>
    </w:p>
    <w:p>
      <w:pPr>
        <w:pStyle w:val="15"/>
        <w:ind w:firstLine="210" w:firstLineChars="100"/>
        <w:rPr>
          <w:rFonts w:hAnsi="宋体"/>
        </w:rPr>
      </w:pPr>
    </w:p>
    <w:p>
      <w:pPr>
        <w:pStyle w:val="15"/>
        <w:rPr>
          <w:rFonts w:hAnsi="宋体"/>
          <w:sz w:val="24"/>
          <w:szCs w:val="24"/>
        </w:rPr>
      </w:pPr>
      <w:r>
        <w:rPr>
          <w:rFonts w:hint="eastAsia" w:hAnsi="宋体"/>
          <w:sz w:val="24"/>
          <w:szCs w:val="24"/>
        </w:rPr>
        <w:t xml:space="preserve">项目名称：                       项目编号：                   </w:t>
      </w:r>
    </w:p>
    <w:tbl>
      <w:tblPr>
        <w:tblStyle w:val="27"/>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1"/>
        <w:gridCol w:w="2832"/>
        <w:gridCol w:w="238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17" w:type="dxa"/>
            <w:vAlign w:val="center"/>
          </w:tcPr>
          <w:p>
            <w:pPr>
              <w:jc w:val="center"/>
              <w:rPr>
                <w:rFonts w:ascii="宋体" w:hAnsi="宋体"/>
                <w:sz w:val="24"/>
              </w:rPr>
            </w:pPr>
            <w:r>
              <w:rPr>
                <w:rFonts w:hint="eastAsia" w:ascii="宋体" w:hAnsi="宋体"/>
                <w:sz w:val="24"/>
              </w:rPr>
              <w:t>序号</w:t>
            </w:r>
          </w:p>
        </w:tc>
        <w:tc>
          <w:tcPr>
            <w:tcW w:w="1271" w:type="dxa"/>
            <w:vAlign w:val="center"/>
          </w:tcPr>
          <w:p>
            <w:pPr>
              <w:jc w:val="center"/>
              <w:rPr>
                <w:rFonts w:ascii="宋体" w:hAnsi="宋体"/>
                <w:sz w:val="24"/>
              </w:rPr>
            </w:pPr>
            <w:r>
              <w:rPr>
                <w:rFonts w:hint="eastAsia" w:ascii="宋体" w:hAnsi="宋体"/>
                <w:sz w:val="24"/>
                <w:lang w:val="en-US" w:eastAsia="zh-CN"/>
              </w:rPr>
              <w:t>产品</w:t>
            </w:r>
            <w:r>
              <w:rPr>
                <w:rFonts w:hint="eastAsia" w:ascii="宋体" w:hAnsi="宋体"/>
                <w:sz w:val="24"/>
              </w:rPr>
              <w:t>名称</w:t>
            </w:r>
          </w:p>
        </w:tc>
        <w:tc>
          <w:tcPr>
            <w:tcW w:w="2832" w:type="dxa"/>
            <w:vAlign w:val="center"/>
          </w:tcPr>
          <w:p>
            <w:pPr>
              <w:jc w:val="center"/>
              <w:rPr>
                <w:rFonts w:ascii="宋体" w:hAnsi="宋体"/>
                <w:sz w:val="24"/>
              </w:rPr>
            </w:pPr>
            <w:r>
              <w:rPr>
                <w:rFonts w:hint="eastAsia" w:ascii="宋体" w:hAnsi="宋体"/>
                <w:sz w:val="24"/>
              </w:rPr>
              <w:t>询价通知书技术规范、要求</w:t>
            </w:r>
          </w:p>
        </w:tc>
        <w:tc>
          <w:tcPr>
            <w:tcW w:w="2385" w:type="dxa"/>
            <w:vAlign w:val="center"/>
          </w:tcPr>
          <w:p>
            <w:pPr>
              <w:jc w:val="center"/>
              <w:rPr>
                <w:rFonts w:ascii="宋体" w:hAnsi="宋体"/>
                <w:sz w:val="24"/>
              </w:rPr>
            </w:pPr>
            <w:r>
              <w:rPr>
                <w:rFonts w:hint="eastAsia" w:ascii="宋体" w:hAnsi="宋体"/>
                <w:sz w:val="24"/>
              </w:rPr>
              <w:t>询价响应文件对应规范</w:t>
            </w:r>
          </w:p>
        </w:tc>
        <w:tc>
          <w:tcPr>
            <w:tcW w:w="2340" w:type="dxa"/>
            <w:vAlign w:val="center"/>
          </w:tcPr>
          <w:p>
            <w:pPr>
              <w:jc w:val="center"/>
              <w:rPr>
                <w:rFonts w:ascii="宋体" w:hAns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bl>
    <w:p>
      <w:pPr>
        <w:pStyle w:val="15"/>
        <w:spacing w:line="400" w:lineRule="exact"/>
        <w:ind w:right="482"/>
        <w:rPr>
          <w:rFonts w:hAnsi="宋体"/>
          <w:szCs w:val="21"/>
        </w:rPr>
      </w:pPr>
      <w:r>
        <w:rPr>
          <w:rFonts w:hint="eastAsia" w:hAnsi="宋体"/>
          <w:szCs w:val="21"/>
        </w:rPr>
        <w:t>注：</w:t>
      </w:r>
      <w:r>
        <w:rPr>
          <w:rFonts w:hAnsi="宋体"/>
          <w:szCs w:val="21"/>
        </w:rPr>
        <w:t>表格中“偏离”</w:t>
      </w:r>
      <w:r>
        <w:rPr>
          <w:rFonts w:hint="eastAsia" w:hAnsi="宋体"/>
          <w:szCs w:val="21"/>
        </w:rPr>
        <w:t>一列，</w:t>
      </w:r>
      <w:r>
        <w:rPr>
          <w:rFonts w:hAnsi="宋体"/>
          <w:szCs w:val="21"/>
        </w:rPr>
        <w:t>供应商只能如实填写“</w:t>
      </w:r>
      <w:r>
        <w:rPr>
          <w:rFonts w:hint="eastAsia" w:hAnsi="宋体"/>
          <w:szCs w:val="21"/>
        </w:rPr>
        <w:t>正偏离</w:t>
      </w:r>
      <w:r>
        <w:rPr>
          <w:rFonts w:hAnsi="宋体"/>
          <w:szCs w:val="21"/>
        </w:rPr>
        <w:t>”</w:t>
      </w:r>
      <w:r>
        <w:rPr>
          <w:rFonts w:hint="eastAsia" w:hAnsi="宋体"/>
          <w:szCs w:val="21"/>
        </w:rPr>
        <w:t>、“负</w:t>
      </w:r>
      <w:r>
        <w:rPr>
          <w:rFonts w:hAnsi="宋体"/>
          <w:szCs w:val="21"/>
        </w:rPr>
        <w:t>偏离”或“无偏离”。凡投标内容</w:t>
      </w:r>
      <w:r>
        <w:rPr>
          <w:rFonts w:hint="eastAsia" w:hAnsi="宋体"/>
          <w:szCs w:val="21"/>
        </w:rPr>
        <w:t>高于</w:t>
      </w:r>
      <w:r>
        <w:rPr>
          <w:rFonts w:hAnsi="宋体"/>
          <w:szCs w:val="21"/>
        </w:rPr>
        <w:t>询价通知书要求</w:t>
      </w:r>
      <w:r>
        <w:rPr>
          <w:rFonts w:hint="eastAsia" w:hAnsi="宋体"/>
          <w:szCs w:val="21"/>
        </w:rPr>
        <w:t>的，按</w:t>
      </w:r>
      <w:r>
        <w:rPr>
          <w:rFonts w:hAnsi="宋体"/>
          <w:szCs w:val="21"/>
        </w:rPr>
        <w:t>“</w:t>
      </w:r>
      <w:r>
        <w:rPr>
          <w:rFonts w:hint="eastAsia" w:hAnsi="宋体"/>
          <w:szCs w:val="21"/>
        </w:rPr>
        <w:t>正</w:t>
      </w:r>
      <w:r>
        <w:rPr>
          <w:rFonts w:hAnsi="宋体"/>
          <w:szCs w:val="21"/>
        </w:rPr>
        <w:t>偏离”填写</w:t>
      </w:r>
      <w:r>
        <w:rPr>
          <w:rFonts w:hint="eastAsia" w:hAnsi="宋体"/>
          <w:szCs w:val="21"/>
        </w:rPr>
        <w:t>；低于询价通知书要求的，按</w:t>
      </w:r>
      <w:r>
        <w:rPr>
          <w:rFonts w:hAnsi="宋体"/>
          <w:szCs w:val="21"/>
        </w:rPr>
        <w:t>“</w:t>
      </w:r>
      <w:r>
        <w:rPr>
          <w:rFonts w:hint="eastAsia" w:hAnsi="宋体"/>
          <w:szCs w:val="21"/>
        </w:rPr>
        <w:t>负</w:t>
      </w:r>
      <w:r>
        <w:rPr>
          <w:rFonts w:hAnsi="宋体"/>
          <w:szCs w:val="21"/>
        </w:rPr>
        <w:t>偏离”填写</w:t>
      </w:r>
      <w:r>
        <w:rPr>
          <w:rFonts w:hint="eastAsia" w:hAnsi="宋体"/>
          <w:szCs w:val="21"/>
        </w:rPr>
        <w:t>；满足询价通知书要求的，按“无偏离”填写。</w:t>
      </w:r>
      <w:r>
        <w:rPr>
          <w:rFonts w:hAnsi="宋体"/>
          <w:szCs w:val="21"/>
        </w:rPr>
        <w:t>并在</w:t>
      </w:r>
      <w:r>
        <w:rPr>
          <w:rFonts w:hint="eastAsia" w:hAnsi="宋体"/>
          <w:szCs w:val="21"/>
        </w:rPr>
        <w:t>“询价响应文件对应规范”一列中</w:t>
      </w:r>
      <w:r>
        <w:rPr>
          <w:rFonts w:hAnsi="宋体"/>
          <w:szCs w:val="21"/>
        </w:rPr>
        <w:t>写明技术</w:t>
      </w:r>
      <w:r>
        <w:rPr>
          <w:rFonts w:hint="eastAsia" w:hAnsi="宋体"/>
          <w:szCs w:val="21"/>
        </w:rPr>
        <w:t>参数</w:t>
      </w:r>
      <w:r>
        <w:rPr>
          <w:rFonts w:hAnsi="宋体"/>
          <w:szCs w:val="21"/>
        </w:rPr>
        <w:t>。</w:t>
      </w:r>
    </w:p>
    <w:p>
      <w:pPr>
        <w:pStyle w:val="15"/>
        <w:spacing w:line="360" w:lineRule="auto"/>
        <w:jc w:val="right"/>
        <w:rPr>
          <w:rFonts w:hAnsi="宋体"/>
          <w:sz w:val="24"/>
          <w:szCs w:val="24"/>
        </w:rPr>
      </w:pPr>
    </w:p>
    <w:p>
      <w:pPr>
        <w:pStyle w:val="15"/>
        <w:spacing w:line="360" w:lineRule="auto"/>
        <w:jc w:val="right"/>
        <w:rPr>
          <w:rFonts w:hAnsi="宋体"/>
          <w:sz w:val="24"/>
          <w:szCs w:val="24"/>
        </w:rPr>
      </w:pPr>
    </w:p>
    <w:p>
      <w:pPr>
        <w:pStyle w:val="15"/>
        <w:spacing w:line="360" w:lineRule="auto"/>
        <w:jc w:val="right"/>
        <w:rPr>
          <w:rFonts w:hAnsi="宋体"/>
          <w:sz w:val="24"/>
          <w:szCs w:val="24"/>
        </w:rPr>
      </w:pPr>
    </w:p>
    <w:p>
      <w:pPr>
        <w:pStyle w:val="15"/>
        <w:spacing w:line="360" w:lineRule="auto"/>
        <w:jc w:val="right"/>
        <w:rPr>
          <w:rFonts w:hAnsi="宋体"/>
          <w:sz w:val="24"/>
          <w:szCs w:val="24"/>
        </w:rPr>
      </w:pPr>
    </w:p>
    <w:p>
      <w:pPr>
        <w:spacing w:line="360" w:lineRule="auto"/>
        <w:jc w:val="right"/>
        <w:rPr>
          <w:rFonts w:ascii="宋体" w:hAnsi="宋体"/>
          <w:sz w:val="24"/>
        </w:rPr>
      </w:pPr>
      <w:r>
        <w:rPr>
          <w:rFonts w:hint="eastAsia" w:ascii="宋体" w:hAnsi="宋体"/>
          <w:sz w:val="24"/>
        </w:rPr>
        <w:t>供应商</w:t>
      </w:r>
      <w:r>
        <w:rPr>
          <w:rFonts w:ascii="宋体" w:hAnsi="宋体"/>
          <w:sz w:val="24"/>
        </w:rPr>
        <w:t>：（</w:t>
      </w:r>
      <w:r>
        <w:rPr>
          <w:rFonts w:hint="eastAsia" w:ascii="宋体" w:hAnsi="宋体"/>
          <w:sz w:val="24"/>
        </w:rPr>
        <w:t>加盖公章</w:t>
      </w:r>
      <w:r>
        <w:rPr>
          <w:rFonts w:ascii="宋体" w:hAnsi="宋体"/>
          <w:sz w:val="24"/>
        </w:rPr>
        <w:t>）</w:t>
      </w:r>
    </w:p>
    <w:p>
      <w:pPr>
        <w:spacing w:line="360" w:lineRule="auto"/>
        <w:jc w:val="right"/>
        <w:rPr>
          <w:rFonts w:ascii="宋体" w:hAnsi="宋体"/>
          <w:sz w:val="24"/>
        </w:rPr>
      </w:pPr>
      <w:r>
        <w:rPr>
          <w:rFonts w:hint="eastAsia" w:ascii="宋体" w:hAnsi="宋体"/>
          <w:sz w:val="24"/>
        </w:rPr>
        <w:t>法定代表人或委托代理人</w:t>
      </w:r>
      <w:r>
        <w:rPr>
          <w:rFonts w:ascii="宋体" w:hAnsi="宋体"/>
          <w:sz w:val="24"/>
        </w:rPr>
        <w:t>(</w:t>
      </w:r>
      <w:r>
        <w:rPr>
          <w:rFonts w:hint="eastAsia" w:ascii="宋体" w:hAnsi="宋体"/>
          <w:sz w:val="24"/>
        </w:rPr>
        <w:t>签字</w:t>
      </w:r>
      <w:r>
        <w:rPr>
          <w:rFonts w:ascii="宋体" w:hAnsi="宋体"/>
          <w:sz w:val="24"/>
        </w:rPr>
        <w:t>)：</w:t>
      </w:r>
    </w:p>
    <w:p>
      <w:pPr>
        <w:wordWrap w:val="0"/>
        <w:spacing w:line="360" w:lineRule="auto"/>
        <w:jc w:val="right"/>
        <w:rPr>
          <w:rFonts w:ascii="宋体" w:hAnsi="宋体"/>
          <w:sz w:val="24"/>
        </w:rPr>
      </w:pPr>
      <w:r>
        <w:rPr>
          <w:rFonts w:ascii="宋体" w:hAnsi="宋体"/>
          <w:sz w:val="24"/>
        </w:rPr>
        <w:t>年月日</w:t>
      </w:r>
    </w:p>
    <w:p>
      <w:pPr>
        <w:pStyle w:val="15"/>
        <w:spacing w:line="360" w:lineRule="auto"/>
        <w:ind w:right="120"/>
        <w:jc w:val="right"/>
        <w:rPr>
          <w:rFonts w:hAnsi="宋体"/>
          <w:b/>
          <w:sz w:val="24"/>
          <w:szCs w:val="24"/>
        </w:rPr>
      </w:pPr>
    </w:p>
    <w:p>
      <w:pPr>
        <w:pStyle w:val="15"/>
        <w:spacing w:line="360" w:lineRule="auto"/>
        <w:rPr>
          <w:rFonts w:hAnsi="宋体"/>
          <w:sz w:val="24"/>
          <w:szCs w:val="24"/>
          <w:u w:val="single"/>
        </w:rPr>
        <w:sectPr>
          <w:pgSz w:w="11906" w:h="16838"/>
          <w:pgMar w:top="794" w:right="746" w:bottom="680" w:left="1134" w:header="720" w:footer="720" w:gutter="0"/>
          <w:cols w:space="720" w:num="1"/>
          <w:titlePg/>
          <w:docGrid w:type="lines" w:linePitch="331" w:charSpace="0"/>
        </w:sectPr>
      </w:pPr>
    </w:p>
    <w:p>
      <w:pPr>
        <w:pStyle w:val="5"/>
        <w:numPr>
          <w:ilvl w:val="0"/>
          <w:numId w:val="0"/>
        </w:numPr>
        <w:ind w:left="425"/>
        <w:jc w:val="center"/>
        <w:rPr>
          <w:rFonts w:asciiTheme="majorEastAsia" w:hAnsiTheme="majorEastAsia" w:eastAsiaTheme="majorEastAsia"/>
          <w:sz w:val="32"/>
          <w:szCs w:val="32"/>
        </w:rPr>
      </w:pPr>
      <w:bookmarkStart w:id="21" w:name="_Toc6739"/>
      <w:r>
        <w:rPr>
          <w:rFonts w:hint="eastAsia" w:asciiTheme="majorEastAsia" w:hAnsiTheme="majorEastAsia" w:eastAsiaTheme="majorEastAsia"/>
          <w:sz w:val="32"/>
          <w:szCs w:val="32"/>
        </w:rPr>
        <w:t xml:space="preserve">附件六 </w:t>
      </w:r>
      <w:r>
        <w:rPr>
          <w:rFonts w:asciiTheme="majorEastAsia" w:hAnsiTheme="majorEastAsia" w:eastAsiaTheme="majorEastAsia"/>
          <w:sz w:val="32"/>
          <w:szCs w:val="32"/>
        </w:rPr>
        <w:t>资格证明文件</w:t>
      </w:r>
      <w:bookmarkEnd w:id="21"/>
    </w:p>
    <w:p/>
    <w:p>
      <w:pPr>
        <w:pStyle w:val="5"/>
        <w:numPr>
          <w:ilvl w:val="0"/>
          <w:numId w:val="0"/>
        </w:numPr>
        <w:spacing w:after="120"/>
        <w:ind w:left="1021" w:hanging="596"/>
        <w:jc w:val="center"/>
        <w:rPr>
          <w:rFonts w:hint="eastAsia" w:asciiTheme="majorEastAsia" w:hAnsiTheme="majorEastAsia" w:eastAsiaTheme="majorEastAsia"/>
          <w:color w:val="auto"/>
          <w:sz w:val="30"/>
          <w:szCs w:val="30"/>
          <w:lang w:val="en-US" w:eastAsia="zh-CN"/>
        </w:rPr>
      </w:pPr>
      <w:bookmarkStart w:id="22" w:name="_Toc19023"/>
      <w:r>
        <w:rPr>
          <w:rFonts w:hint="eastAsia" w:asciiTheme="majorEastAsia" w:hAnsiTheme="majorEastAsia" w:eastAsiaTheme="majorEastAsia"/>
          <w:color w:val="auto"/>
          <w:sz w:val="30"/>
          <w:szCs w:val="30"/>
        </w:rPr>
        <w:t>（一）</w:t>
      </w:r>
      <w:r>
        <w:rPr>
          <w:rFonts w:hint="eastAsia" w:asciiTheme="majorEastAsia" w:hAnsiTheme="majorEastAsia" w:eastAsiaTheme="majorEastAsia"/>
          <w:color w:val="auto"/>
          <w:sz w:val="30"/>
          <w:szCs w:val="30"/>
          <w:lang w:val="en-US" w:eastAsia="zh-CN"/>
        </w:rPr>
        <w:t>具有独立承担民事责任的能力：投标人必须是在中华人民共和国境内注册具有独立法人资格的企业</w:t>
      </w:r>
      <w:bookmarkEnd w:id="22"/>
    </w:p>
    <w:p>
      <w:pPr>
        <w:rPr>
          <w:rFonts w:hint="eastAsia"/>
          <w:sz w:val="24"/>
          <w:szCs w:val="24"/>
          <w:lang w:val="en-US" w:eastAsia="zh-CN"/>
        </w:rPr>
      </w:pPr>
      <w:r>
        <w:rPr>
          <w:rFonts w:hint="eastAsia"/>
          <w:lang w:val="en-US" w:eastAsia="zh-CN"/>
        </w:rPr>
        <w:t xml:space="preserve">  </w:t>
      </w:r>
      <w:r>
        <w:rPr>
          <w:rFonts w:hint="eastAsia"/>
          <w:sz w:val="24"/>
          <w:szCs w:val="24"/>
          <w:lang w:val="en-US" w:eastAsia="zh-CN"/>
        </w:rPr>
        <w:t xml:space="preserve">  1、提供有效的营业执照；</w:t>
      </w:r>
    </w:p>
    <w:p>
      <w:pPr>
        <w:ind w:firstLine="480" w:firstLineChars="200"/>
        <w:rPr>
          <w:rFonts w:hint="eastAsia"/>
          <w:sz w:val="24"/>
          <w:szCs w:val="24"/>
          <w:lang w:val="en-US" w:eastAsia="zh-CN"/>
        </w:rPr>
      </w:pPr>
      <w:r>
        <w:rPr>
          <w:rFonts w:hint="eastAsia"/>
          <w:sz w:val="24"/>
          <w:szCs w:val="24"/>
          <w:lang w:val="en-US" w:eastAsia="zh-CN"/>
        </w:rPr>
        <w:t>2、医疗器械经营备案凭证或医疗器械经营许可证（第一类医疗器械除外）；（针对2包）</w:t>
      </w:r>
    </w:p>
    <w:p>
      <w:pPr>
        <w:ind w:firstLine="480" w:firstLineChars="200"/>
        <w:rPr>
          <w:rFonts w:hint="eastAsia"/>
          <w:sz w:val="24"/>
          <w:szCs w:val="24"/>
          <w:lang w:val="en-US" w:eastAsia="zh-CN"/>
        </w:rPr>
      </w:pPr>
      <w:r>
        <w:rPr>
          <w:rFonts w:hint="eastAsia"/>
          <w:sz w:val="24"/>
          <w:szCs w:val="24"/>
          <w:lang w:val="en-US" w:eastAsia="zh-CN"/>
        </w:rPr>
        <w:t>3、中华人民共和国医疗器械注册证、产品注册登记表；（针对2包）</w:t>
      </w:r>
    </w:p>
    <w:p>
      <w:pPr>
        <w:ind w:firstLine="480" w:firstLineChars="200"/>
        <w:rPr>
          <w:rFonts w:hint="default"/>
          <w:lang w:val="en-US" w:eastAsia="zh-CN"/>
        </w:rPr>
      </w:pPr>
      <w:r>
        <w:rPr>
          <w:rFonts w:hint="eastAsia"/>
          <w:sz w:val="24"/>
          <w:szCs w:val="24"/>
          <w:lang w:val="en-US" w:eastAsia="zh-CN"/>
        </w:rPr>
        <w:t>4、法定代表人身份证明书、法定代表人授权委托书（格式自拟）</w:t>
      </w:r>
    </w:p>
    <w:p>
      <w:pPr>
        <w:pStyle w:val="5"/>
        <w:numPr>
          <w:ilvl w:val="0"/>
          <w:numId w:val="0"/>
        </w:numPr>
        <w:spacing w:after="120"/>
        <w:ind w:left="425"/>
        <w:jc w:val="center"/>
        <w:rPr>
          <w:rFonts w:asciiTheme="majorEastAsia" w:hAnsiTheme="majorEastAsia" w:eastAsiaTheme="majorEastAsia"/>
          <w:sz w:val="30"/>
          <w:szCs w:val="30"/>
        </w:rPr>
      </w:pPr>
      <w:bookmarkStart w:id="23" w:name="_Toc22466"/>
      <w:r>
        <w:rPr>
          <w:rFonts w:hint="eastAsia" w:asciiTheme="majorEastAsia" w:hAnsiTheme="majorEastAsia" w:eastAsiaTheme="majorEastAsia"/>
          <w:sz w:val="30"/>
          <w:szCs w:val="30"/>
        </w:rPr>
        <w:t>（</w:t>
      </w:r>
      <w:r>
        <w:rPr>
          <w:rFonts w:hint="eastAsia" w:asciiTheme="majorEastAsia" w:hAnsiTheme="majorEastAsia" w:eastAsiaTheme="majorEastAsia"/>
          <w:sz w:val="30"/>
          <w:szCs w:val="30"/>
          <w:lang w:val="en-US" w:eastAsia="zh-CN"/>
        </w:rPr>
        <w:t>二</w:t>
      </w:r>
      <w:r>
        <w:rPr>
          <w:rFonts w:hint="eastAsia" w:asciiTheme="majorEastAsia" w:hAnsiTheme="majorEastAsia" w:eastAsiaTheme="majorEastAsia"/>
          <w:sz w:val="30"/>
          <w:szCs w:val="30"/>
        </w:rPr>
        <w:t>）财务状况报告</w:t>
      </w:r>
      <w:bookmarkEnd w:id="23"/>
    </w:p>
    <w:p>
      <w:pPr>
        <w:pStyle w:val="9"/>
        <w:numPr>
          <w:ilvl w:val="0"/>
          <w:numId w:val="0"/>
        </w:numPr>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财务状况报告（提供2021年度经第三方审计的财务报告或公司编制的财务报表（包括资产负债表、利润表、现金流量表）），成立不满一年的公司提供自成立至今的财务报表，证明其具有健全的财务会计制度均予以认可</w:t>
      </w:r>
    </w:p>
    <w:p>
      <w:pPr>
        <w:rPr>
          <w:rFonts w:hint="eastAsia"/>
          <w:lang w:val="en-US" w:eastAsia="zh-CN"/>
        </w:rPr>
      </w:pPr>
    </w:p>
    <w:p>
      <w:pPr>
        <w:pStyle w:val="5"/>
        <w:numPr>
          <w:ilvl w:val="0"/>
          <w:numId w:val="0"/>
        </w:numPr>
        <w:spacing w:after="120"/>
        <w:ind w:left="425"/>
        <w:jc w:val="center"/>
        <w:rPr>
          <w:rFonts w:hint="eastAsia" w:cs="Times New Roman" w:asciiTheme="majorEastAsia" w:hAnsiTheme="majorEastAsia" w:eastAsiaTheme="majorEastAsia"/>
          <w:sz w:val="30"/>
          <w:szCs w:val="30"/>
          <w:lang w:val="en-US" w:eastAsia="zh-CN"/>
        </w:rPr>
      </w:pPr>
      <w:bookmarkStart w:id="24" w:name="_Toc13150"/>
      <w:r>
        <w:rPr>
          <w:rFonts w:hint="eastAsia" w:cs="Times New Roman" w:asciiTheme="majorEastAsia" w:hAnsiTheme="majorEastAsia" w:eastAsiaTheme="majorEastAsia"/>
          <w:sz w:val="30"/>
          <w:szCs w:val="30"/>
          <w:lang w:val="en-US" w:eastAsia="zh-CN"/>
        </w:rPr>
        <w:t>（三）具有依法缴纳税收和社会保障资金的良好记录</w:t>
      </w:r>
      <w:bookmarkEnd w:id="24"/>
    </w:p>
    <w:p>
      <w:pPr>
        <w:pStyle w:val="9"/>
        <w:numPr>
          <w:ilvl w:val="0"/>
          <w:numId w:val="0"/>
        </w:numPr>
        <w:rPr>
          <w:rFonts w:hint="eastAsia"/>
          <w:lang w:val="en-US" w:eastAsia="zh-CN"/>
        </w:rPr>
      </w:pPr>
      <w:r>
        <w:rPr>
          <w:rFonts w:hint="eastAsia" w:asciiTheme="minorEastAsia" w:hAnsiTheme="minorEastAsia" w:eastAsiaTheme="minorEastAsia" w:cstheme="minorEastAsia"/>
          <w:color w:val="000000" w:themeColor="text1"/>
          <w:sz w:val="24"/>
          <w:szCs w:val="24"/>
          <w:lang w:val="en-US" w:eastAsia="zh-CN"/>
        </w:rPr>
        <w:t>“提供缴税所属时间在2021年1月至本项项目投标文件递交截止时间前连续任意3个月的税务局收缴款书或纳（完）税证明”，“提供缴费所属时间在2021年1月至本项目投标文件递交截止时间前连续任意3个月的社会保险基金税务局电子缴款凭证”</w:t>
      </w:r>
    </w:p>
    <w:p>
      <w:pPr>
        <w:pStyle w:val="5"/>
        <w:numPr>
          <w:ilvl w:val="0"/>
          <w:numId w:val="0"/>
        </w:numPr>
        <w:spacing w:after="120"/>
        <w:ind w:left="425"/>
        <w:jc w:val="center"/>
      </w:pPr>
      <w:bookmarkStart w:id="25" w:name="_Toc16415"/>
      <w:r>
        <w:rPr>
          <w:rFonts w:hint="eastAsia" w:cs="Times New Roman" w:asciiTheme="majorEastAsia" w:hAnsiTheme="majorEastAsia" w:eastAsiaTheme="majorEastAsia"/>
          <w:sz w:val="30"/>
          <w:szCs w:val="30"/>
          <w:lang w:val="en-US" w:eastAsia="zh-CN"/>
        </w:rPr>
        <w:t>（四）具有履行合同所必需的设备和专业技术能力</w:t>
      </w:r>
      <w:bookmarkEnd w:id="25"/>
    </w:p>
    <w:p>
      <w:pPr>
        <w:jc w:val="center"/>
        <w:rPr>
          <w:rFonts w:hint="eastAsia" w:asciiTheme="minorEastAsia" w:hAnsiTheme="minorEastAsia" w:eastAsiaTheme="minorEastAsia" w:cstheme="minorEastAsia"/>
          <w:color w:val="000000" w:themeColor="text1"/>
          <w:kern w:val="2"/>
          <w:sz w:val="24"/>
          <w:szCs w:val="24"/>
          <w:lang w:val="en-US" w:eastAsia="zh-CN" w:bidi="ar-SA"/>
        </w:rPr>
      </w:pPr>
      <w:r>
        <w:rPr>
          <w:rFonts w:hint="eastAsia" w:asciiTheme="minorEastAsia" w:hAnsiTheme="minorEastAsia" w:eastAsiaTheme="minorEastAsia" w:cstheme="minorEastAsia"/>
          <w:color w:val="000000" w:themeColor="text1"/>
          <w:kern w:val="2"/>
          <w:sz w:val="24"/>
          <w:szCs w:val="24"/>
          <w:lang w:val="en-US" w:eastAsia="zh-CN" w:bidi="ar-SA"/>
        </w:rPr>
        <w:t>（提供承诺书）格式自拟</w:t>
      </w:r>
    </w:p>
    <w:p>
      <w:pPr>
        <w:pStyle w:val="5"/>
        <w:numPr>
          <w:ilvl w:val="0"/>
          <w:numId w:val="0"/>
        </w:numPr>
        <w:spacing w:after="120"/>
        <w:ind w:left="425"/>
        <w:jc w:val="center"/>
        <w:rPr>
          <w:rFonts w:hint="eastAsia" w:cs="Times New Roman" w:asciiTheme="majorEastAsia" w:hAnsiTheme="majorEastAsia" w:eastAsiaTheme="majorEastAsia"/>
          <w:sz w:val="30"/>
          <w:szCs w:val="30"/>
          <w:lang w:val="en-US" w:eastAsia="zh-CN"/>
        </w:rPr>
      </w:pPr>
      <w:bookmarkStart w:id="26" w:name="_Toc9203"/>
      <w:bookmarkStart w:id="27" w:name="_Toc30929"/>
      <w:r>
        <w:rPr>
          <w:rFonts w:hint="eastAsia" w:cs="Times New Roman" w:asciiTheme="majorEastAsia" w:hAnsiTheme="majorEastAsia" w:eastAsiaTheme="majorEastAsia"/>
          <w:sz w:val="30"/>
          <w:szCs w:val="30"/>
          <w:lang w:val="en-US" w:eastAsia="zh-CN"/>
        </w:rPr>
        <w:t>（五）供应商信用信息查询</w:t>
      </w:r>
      <w:bookmarkEnd w:id="26"/>
      <w:bookmarkEnd w:id="27"/>
    </w:p>
    <w:p>
      <w:pPr>
        <w:spacing w:line="560" w:lineRule="exac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依据财库【2016】125号文件的要求，供应商应当通过“信用中国”网站（www.creditchina.gov.cn）、“中国政府采购网”网站（www.ccgp.gov.cn）上进行查询。供应商不得被“信用中国”列入失信被执行人或者重大税收违法案件当事人名单、不得为“中国政府采购网”政府采购严重违法失信行为记录名单中被财政部门禁止参加政府采购活动的供应商（处罚决定规定时间和地域范围内）。查询截止时点为公告发布之日起至截止时间前任意时点</w:t>
      </w:r>
    </w:p>
    <w:p>
      <w:pPr>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br w:type="page"/>
      </w:r>
    </w:p>
    <w:p>
      <w:pPr>
        <w:pStyle w:val="2"/>
      </w:pPr>
    </w:p>
    <w:p>
      <w:pPr>
        <w:pStyle w:val="5"/>
        <w:numPr>
          <w:ilvl w:val="0"/>
          <w:numId w:val="0"/>
        </w:numPr>
        <w:ind w:left="425"/>
        <w:jc w:val="center"/>
        <w:rPr>
          <w:color w:val="auto"/>
        </w:rPr>
      </w:pPr>
      <w:bookmarkStart w:id="28" w:name="_Toc14539"/>
      <w:r>
        <w:rPr>
          <w:rFonts w:hint="eastAsia"/>
          <w:color w:val="auto"/>
          <w:lang w:eastAsia="zh-CN"/>
        </w:rPr>
        <w:t>（</w:t>
      </w:r>
      <w:r>
        <w:rPr>
          <w:rFonts w:hint="eastAsia"/>
          <w:color w:val="auto"/>
          <w:lang w:val="en-US" w:eastAsia="zh-CN"/>
        </w:rPr>
        <w:t>六</w:t>
      </w:r>
      <w:r>
        <w:rPr>
          <w:rFonts w:hint="eastAsia"/>
          <w:color w:val="auto"/>
          <w:lang w:eastAsia="zh-CN"/>
        </w:rPr>
        <w:t>）</w:t>
      </w:r>
      <w:r>
        <w:rPr>
          <w:rFonts w:hint="eastAsia"/>
          <w:color w:val="auto"/>
        </w:rPr>
        <w:t>供应商必须提供参加政府采购活动前在经营活动中没有重大违法记录的书面声明</w:t>
      </w:r>
      <w:bookmarkEnd w:id="28"/>
    </w:p>
    <w:p>
      <w:pPr>
        <w:pStyle w:val="15"/>
        <w:spacing w:line="400" w:lineRule="exact"/>
        <w:jc w:val="center"/>
        <w:rPr>
          <w:rFonts w:hAnsi="宋体"/>
          <w:color w:val="auto"/>
          <w:sz w:val="24"/>
        </w:rPr>
      </w:pPr>
      <w:r>
        <w:rPr>
          <w:rFonts w:hint="eastAsia" w:hAnsi="宋体"/>
          <w:color w:val="auto"/>
          <w:sz w:val="24"/>
        </w:rPr>
        <w:t>（重大违法记录，是指供应商因违法经营受到刑事处罚或者责令停产停业、吊销许可证或者执照、较大数额罚款等行政处罚）</w:t>
      </w:r>
    </w:p>
    <w:p>
      <w:pPr>
        <w:spacing w:line="560" w:lineRule="exact"/>
        <w:rPr>
          <w:color w:val="auto"/>
          <w:sz w:val="24"/>
        </w:rPr>
      </w:pPr>
    </w:p>
    <w:p>
      <w:pPr>
        <w:spacing w:line="560" w:lineRule="exact"/>
        <w:rPr>
          <w:rFonts w:hint="default" w:eastAsia="宋体"/>
          <w:color w:val="auto"/>
          <w:sz w:val="24"/>
          <w:lang w:val="en-US" w:eastAsia="zh-CN"/>
        </w:rPr>
      </w:pPr>
      <w:r>
        <w:rPr>
          <w:rFonts w:hint="eastAsia"/>
          <w:color w:val="auto"/>
          <w:sz w:val="24"/>
        </w:rPr>
        <w:t>致：</w:t>
      </w:r>
      <w:r>
        <w:rPr>
          <w:rFonts w:hint="eastAsia"/>
          <w:color w:val="auto"/>
          <w:sz w:val="24"/>
          <w:lang w:val="en-US" w:eastAsia="zh-CN"/>
        </w:rPr>
        <w:t>丘北县中医医院</w:t>
      </w:r>
    </w:p>
    <w:p>
      <w:pPr>
        <w:spacing w:line="560" w:lineRule="exact"/>
        <w:rPr>
          <w:color w:val="auto"/>
          <w:sz w:val="24"/>
        </w:rPr>
      </w:pPr>
      <w:r>
        <w:rPr>
          <w:rFonts w:hint="eastAsia"/>
          <w:color w:val="auto"/>
          <w:sz w:val="24"/>
        </w:rPr>
        <w:t>本单位（公司）以</w:t>
      </w:r>
      <w:r>
        <w:rPr>
          <w:color w:val="auto"/>
          <w:sz w:val="24"/>
          <w:u w:val="single"/>
        </w:rPr>
        <w:t xml:space="preserve">  (</w:t>
      </w:r>
      <w:r>
        <w:rPr>
          <w:rFonts w:hint="eastAsia"/>
          <w:color w:val="auto"/>
          <w:sz w:val="24"/>
          <w:u w:val="single"/>
        </w:rPr>
        <w:t>供应商全称</w:t>
      </w:r>
      <w:r>
        <w:rPr>
          <w:color w:val="auto"/>
          <w:sz w:val="24"/>
          <w:u w:val="single"/>
        </w:rPr>
        <w:t>)</w:t>
      </w:r>
      <w:r>
        <w:rPr>
          <w:rFonts w:hint="eastAsia"/>
          <w:color w:val="auto"/>
          <w:sz w:val="24"/>
        </w:rPr>
        <w:t>法定代表人的资格，郑重承诺：</w:t>
      </w:r>
    </w:p>
    <w:p>
      <w:pPr>
        <w:spacing w:line="560" w:lineRule="exact"/>
        <w:ind w:firstLine="480" w:firstLineChars="200"/>
        <w:rPr>
          <w:color w:val="auto"/>
          <w:sz w:val="24"/>
        </w:rPr>
      </w:pPr>
      <w:r>
        <w:rPr>
          <w:rFonts w:hint="eastAsia"/>
          <w:color w:val="auto"/>
          <w:sz w:val="24"/>
        </w:rPr>
        <w:t>我公司具有履行合同要求的专业技术能力，参加本项目政府采购活动前，在经营活动中无违法、违规的不良记录</w:t>
      </w:r>
      <w:r>
        <w:rPr>
          <w:color w:val="auto"/>
          <w:sz w:val="24"/>
        </w:rPr>
        <w:t>,</w:t>
      </w:r>
      <w:r>
        <w:rPr>
          <w:rFonts w:hint="eastAsia"/>
          <w:color w:val="auto"/>
          <w:sz w:val="24"/>
        </w:rPr>
        <w:t>无因违法经营受到刑事处罚或者责令停产停业、吊销许可证或者执照、较大数额罚款等行政处罚。若在本次项目的招标全过程中，被查实我公司提供的资料及上述承诺不属实，或提供的相关资料不属实或不满足询价通知书的要求，则采购人有权取消我公司的参与投标及中标资格，且我公司将无条件承担由此给本次招标活动带来的一切后果</w:t>
      </w:r>
      <w:r>
        <w:rPr>
          <w:color w:val="auto"/>
          <w:sz w:val="24"/>
        </w:rPr>
        <w:t>(</w:t>
      </w:r>
      <w:r>
        <w:rPr>
          <w:rFonts w:hint="eastAsia"/>
          <w:color w:val="auto"/>
          <w:sz w:val="24"/>
        </w:rPr>
        <w:t>包括经济损失</w:t>
      </w:r>
      <w:r>
        <w:rPr>
          <w:color w:val="auto"/>
          <w:sz w:val="24"/>
        </w:rPr>
        <w:t>)</w:t>
      </w:r>
      <w:r>
        <w:rPr>
          <w:rFonts w:hint="eastAsia"/>
          <w:color w:val="auto"/>
          <w:sz w:val="24"/>
        </w:rPr>
        <w:t>。</w:t>
      </w:r>
    </w:p>
    <w:p>
      <w:pPr>
        <w:spacing w:line="560" w:lineRule="exact"/>
        <w:rPr>
          <w:color w:val="auto"/>
          <w:sz w:val="24"/>
        </w:rPr>
      </w:pPr>
      <w:r>
        <w:rPr>
          <w:rFonts w:hint="eastAsia"/>
          <w:color w:val="auto"/>
          <w:sz w:val="24"/>
        </w:rPr>
        <w:t>特此声明。</w:t>
      </w:r>
    </w:p>
    <w:p>
      <w:pPr>
        <w:spacing w:line="560" w:lineRule="exact"/>
        <w:rPr>
          <w:color w:val="auto"/>
          <w:sz w:val="24"/>
        </w:rPr>
      </w:pPr>
    </w:p>
    <w:p>
      <w:pPr>
        <w:spacing w:line="560" w:lineRule="exact"/>
        <w:rPr>
          <w:color w:val="auto"/>
          <w:sz w:val="24"/>
        </w:rPr>
      </w:pPr>
      <w:r>
        <w:rPr>
          <w:rFonts w:hint="eastAsia"/>
          <w:color w:val="auto"/>
          <w:sz w:val="24"/>
        </w:rPr>
        <w:t>供应商全称（加盖公章）：</w:t>
      </w:r>
    </w:p>
    <w:p>
      <w:pPr>
        <w:spacing w:line="560" w:lineRule="exact"/>
        <w:rPr>
          <w:color w:val="auto"/>
          <w:sz w:val="24"/>
        </w:rPr>
      </w:pPr>
      <w:r>
        <w:rPr>
          <w:rFonts w:hint="eastAsia"/>
          <w:color w:val="auto"/>
          <w:sz w:val="24"/>
        </w:rPr>
        <w:t>法定代表人或委托代理人</w:t>
      </w:r>
      <w:r>
        <w:rPr>
          <w:color w:val="auto"/>
          <w:sz w:val="24"/>
        </w:rPr>
        <w:t>(</w:t>
      </w:r>
      <w:r>
        <w:rPr>
          <w:rFonts w:hint="eastAsia"/>
          <w:color w:val="auto"/>
          <w:sz w:val="24"/>
        </w:rPr>
        <w:t>签字</w:t>
      </w:r>
      <w:r>
        <w:rPr>
          <w:color w:val="auto"/>
          <w:sz w:val="24"/>
        </w:rPr>
        <w:t>)</w:t>
      </w:r>
      <w:r>
        <w:rPr>
          <w:rFonts w:hint="eastAsia"/>
          <w:color w:val="auto"/>
          <w:sz w:val="24"/>
        </w:rPr>
        <w:t>）：</w:t>
      </w:r>
    </w:p>
    <w:p>
      <w:pPr>
        <w:spacing w:line="560" w:lineRule="exact"/>
        <w:rPr>
          <w:color w:val="auto"/>
          <w:sz w:val="24"/>
        </w:rPr>
      </w:pPr>
      <w:r>
        <w:rPr>
          <w:rFonts w:hint="eastAsia"/>
          <w:color w:val="auto"/>
          <w:sz w:val="24"/>
        </w:rPr>
        <w:t>日期：年  月   日</w:t>
      </w:r>
    </w:p>
    <w:p>
      <w:pPr>
        <w:rPr>
          <w:color w:val="auto"/>
          <w:sz w:val="24"/>
        </w:rPr>
      </w:pPr>
      <w:r>
        <w:rPr>
          <w:color w:val="auto"/>
          <w:sz w:val="24"/>
        </w:rPr>
        <w:br w:type="page"/>
      </w:r>
    </w:p>
    <w:p>
      <w:pPr>
        <w:pStyle w:val="5"/>
        <w:numPr>
          <w:ilvl w:val="0"/>
          <w:numId w:val="0"/>
        </w:numPr>
        <w:ind w:left="1021"/>
        <w:jc w:val="center"/>
        <w:rPr>
          <w:rStyle w:val="80"/>
          <w:rFonts w:asciiTheme="majorEastAsia" w:hAnsiTheme="majorEastAsia" w:eastAsiaTheme="majorEastAsia"/>
          <w:b w:val="0"/>
          <w:color w:val="auto"/>
        </w:rPr>
      </w:pPr>
      <w:bookmarkStart w:id="29" w:name="_Toc26074"/>
      <w:r>
        <w:rPr>
          <w:rFonts w:hint="eastAsia" w:asciiTheme="majorEastAsia" w:hAnsiTheme="majorEastAsia" w:eastAsiaTheme="majorEastAsia"/>
          <w:sz w:val="32"/>
          <w:szCs w:val="32"/>
        </w:rPr>
        <w:t>附件六</w:t>
      </w:r>
      <w:r>
        <w:rPr>
          <w:rFonts w:hint="eastAsia" w:asciiTheme="majorEastAsia" w:hAnsiTheme="majorEastAsia" w:eastAsiaTheme="majorEastAsia"/>
          <w:sz w:val="32"/>
          <w:szCs w:val="32"/>
          <w:lang w:val="en-US" w:eastAsia="zh-CN"/>
        </w:rPr>
        <w:t xml:space="preserve">  《中小企业声明函》</w:t>
      </w:r>
      <w:bookmarkEnd w:id="2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本公司郑重声明，根据《政府采购促进中小企业发展管理办法》（财库﹝2020﹞46号）的规定，本公司参加</w:t>
      </w:r>
      <w:r>
        <w:rPr>
          <w:rFonts w:hint="eastAsia" w:ascii="Calibri" w:hAnsi="Calibri" w:eastAsia="宋体" w:cs="Times New Roman"/>
          <w:sz w:val="24"/>
          <w:szCs w:val="24"/>
          <w:u w:val="single"/>
        </w:rPr>
        <w:t>（单位名称）</w:t>
      </w:r>
      <w:r>
        <w:rPr>
          <w:rFonts w:hint="eastAsia" w:ascii="Calibri" w:hAnsi="Calibri" w:eastAsia="宋体" w:cs="Times New Roman"/>
          <w:sz w:val="24"/>
          <w:szCs w:val="24"/>
        </w:rPr>
        <w:t>的</w:t>
      </w:r>
      <w:r>
        <w:rPr>
          <w:rFonts w:hint="eastAsia" w:ascii="Calibri" w:hAnsi="Calibri" w:eastAsia="宋体" w:cs="Times New Roman"/>
          <w:sz w:val="24"/>
          <w:szCs w:val="24"/>
          <w:u w:val="single"/>
        </w:rPr>
        <w:t>（项目名称）</w:t>
      </w:r>
      <w:r>
        <w:rPr>
          <w:rFonts w:hint="eastAsia" w:ascii="Calibri" w:hAnsi="Calibri" w:eastAsia="宋体" w:cs="Times New Roman"/>
          <w:sz w:val="24"/>
          <w:szCs w:val="24"/>
        </w:rPr>
        <w:t>采购活动，</w:t>
      </w:r>
      <w:r>
        <w:rPr>
          <w:rFonts w:hint="eastAsia" w:ascii="Calibri" w:hAnsi="Calibri" w:eastAsia="宋体" w:cs="Times New Roman"/>
          <w:sz w:val="24"/>
          <w:szCs w:val="24"/>
          <w:lang w:val="en-US" w:eastAsia="zh-CN"/>
        </w:rPr>
        <w:t>提供的</w:t>
      </w:r>
      <w:r>
        <w:rPr>
          <w:rFonts w:hint="eastAsia" w:ascii="Calibri" w:hAnsi="Calibri" w:eastAsia="宋体" w:cs="Times New Roman"/>
          <w:sz w:val="24"/>
          <w:szCs w:val="24"/>
        </w:rPr>
        <w:t>货物全部由符合政策要求的中小企业</w:t>
      </w:r>
      <w:r>
        <w:rPr>
          <w:rFonts w:hint="eastAsia" w:ascii="Calibri" w:hAnsi="Calibri" w:eastAsia="宋体" w:cs="Times New Roman"/>
          <w:sz w:val="24"/>
          <w:szCs w:val="24"/>
          <w:lang w:val="en-US" w:eastAsia="zh-CN"/>
        </w:rPr>
        <w:t>制造</w:t>
      </w:r>
      <w:r>
        <w:rPr>
          <w:rFonts w:hint="eastAsia" w:ascii="Calibri" w:hAnsi="Calibri" w:eastAsia="宋体" w:cs="Times New Roman"/>
          <w:sz w:val="24"/>
          <w:szCs w:val="24"/>
        </w:rPr>
        <w:t xml:space="preserve">。相关企业的具体情况如下：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u w:val="single"/>
        </w:rPr>
        <w:t>（标的名称）</w:t>
      </w:r>
      <w:r>
        <w:rPr>
          <w:rFonts w:hint="eastAsia" w:ascii="Calibri" w:hAnsi="Calibri" w:eastAsia="宋体" w:cs="Times New Roman"/>
          <w:sz w:val="24"/>
          <w:szCs w:val="24"/>
        </w:rPr>
        <w:t>，属于</w:t>
      </w:r>
      <w:r>
        <w:rPr>
          <w:rFonts w:hint="eastAsia" w:ascii="Calibri" w:hAnsi="Calibri" w:eastAsia="宋体" w:cs="Times New Roman"/>
          <w:sz w:val="24"/>
          <w:szCs w:val="24"/>
          <w:u w:val="single"/>
        </w:rPr>
        <w:t>（采购文件中明确的所属行业）</w:t>
      </w:r>
      <w:r>
        <w:rPr>
          <w:rFonts w:hint="eastAsia" w:ascii="Calibri" w:hAnsi="Calibri" w:eastAsia="宋体" w:cs="Times New Roman"/>
          <w:sz w:val="24"/>
          <w:szCs w:val="24"/>
          <w:u w:val="single"/>
          <w:lang w:val="en-US" w:eastAsia="zh-CN"/>
        </w:rPr>
        <w:t>行业</w:t>
      </w:r>
      <w:r>
        <w:rPr>
          <w:rFonts w:hint="eastAsia" w:ascii="Calibri" w:hAnsi="Calibri" w:eastAsia="宋体" w:cs="Times New Roman"/>
          <w:sz w:val="24"/>
          <w:szCs w:val="24"/>
        </w:rPr>
        <w:t>；</w:t>
      </w:r>
      <w:r>
        <w:rPr>
          <w:rFonts w:hint="eastAsia" w:ascii="Calibri" w:hAnsi="Calibri" w:eastAsia="宋体" w:cs="Times New Roman"/>
          <w:sz w:val="24"/>
          <w:szCs w:val="24"/>
          <w:lang w:val="en-US" w:eastAsia="zh-CN"/>
        </w:rPr>
        <w:t>制造商</w:t>
      </w:r>
      <w:r>
        <w:rPr>
          <w:rFonts w:hint="eastAsia" w:ascii="Calibri" w:hAnsi="Calibri" w:eastAsia="宋体" w:cs="Times New Roman"/>
          <w:sz w:val="24"/>
          <w:szCs w:val="24"/>
        </w:rPr>
        <w:t>为</w:t>
      </w:r>
      <w:r>
        <w:rPr>
          <w:rFonts w:hint="eastAsia" w:ascii="Calibri" w:hAnsi="Calibri" w:eastAsia="宋体" w:cs="Times New Roman"/>
          <w:sz w:val="24"/>
          <w:szCs w:val="24"/>
          <w:u w:val="single"/>
        </w:rPr>
        <w:t>（企业名称）</w:t>
      </w:r>
      <w:r>
        <w:rPr>
          <w:rFonts w:hint="eastAsia" w:ascii="Calibri" w:hAnsi="Calibri" w:eastAsia="宋体" w:cs="Times New Roman"/>
          <w:sz w:val="24"/>
          <w:szCs w:val="24"/>
        </w:rPr>
        <w:t>，从业人员</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人，营业收入为</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万元，资产总额为</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万元，属于</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u w:val="single"/>
        </w:rPr>
        <w:t>（中型企业、小型企业、微型企业）</w:t>
      </w:r>
      <w:r>
        <w:rPr>
          <w:rFonts w:hint="eastAsia" w:ascii="Calibri" w:hAnsi="Calibri" w:eastAsia="宋体" w:cs="Times New Roman"/>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2.</w:t>
      </w:r>
      <w:r>
        <w:rPr>
          <w:rFonts w:hint="eastAsia" w:ascii="Calibri" w:hAnsi="Calibri" w:eastAsia="宋体" w:cs="Times New Roman"/>
          <w:sz w:val="24"/>
          <w:szCs w:val="24"/>
          <w:u w:val="single"/>
        </w:rPr>
        <w:t>（标的名称）</w:t>
      </w:r>
      <w:r>
        <w:rPr>
          <w:rFonts w:hint="eastAsia" w:ascii="Calibri" w:hAnsi="Calibri" w:eastAsia="宋体" w:cs="Times New Roman"/>
          <w:sz w:val="24"/>
          <w:szCs w:val="24"/>
        </w:rPr>
        <w:t>，属于</w:t>
      </w:r>
      <w:r>
        <w:rPr>
          <w:rFonts w:hint="eastAsia" w:ascii="Calibri" w:hAnsi="Calibri" w:eastAsia="宋体" w:cs="Times New Roman"/>
          <w:sz w:val="24"/>
          <w:szCs w:val="24"/>
          <w:u w:val="single"/>
        </w:rPr>
        <w:t>（采购文件中明确的所属行业）</w:t>
      </w:r>
      <w:r>
        <w:rPr>
          <w:rFonts w:hint="eastAsia" w:ascii="Calibri" w:hAnsi="Calibri" w:eastAsia="宋体" w:cs="Times New Roman"/>
          <w:sz w:val="24"/>
          <w:szCs w:val="24"/>
          <w:u w:val="single"/>
          <w:lang w:val="en-US" w:eastAsia="zh-CN"/>
        </w:rPr>
        <w:t>行业</w:t>
      </w:r>
      <w:r>
        <w:rPr>
          <w:rFonts w:hint="eastAsia" w:ascii="Calibri" w:hAnsi="Calibri" w:eastAsia="宋体" w:cs="Times New Roman"/>
          <w:sz w:val="24"/>
          <w:szCs w:val="24"/>
        </w:rPr>
        <w:t>；</w:t>
      </w:r>
      <w:r>
        <w:rPr>
          <w:rFonts w:hint="eastAsia" w:ascii="Calibri" w:hAnsi="Calibri" w:eastAsia="宋体" w:cs="Times New Roman"/>
          <w:sz w:val="24"/>
          <w:szCs w:val="24"/>
          <w:lang w:val="en-US" w:eastAsia="zh-CN"/>
        </w:rPr>
        <w:t>制造商</w:t>
      </w:r>
      <w:r>
        <w:rPr>
          <w:rFonts w:hint="eastAsia" w:ascii="Calibri" w:hAnsi="Calibri" w:eastAsia="宋体" w:cs="Times New Roman"/>
          <w:sz w:val="24"/>
          <w:szCs w:val="24"/>
        </w:rPr>
        <w:t>为</w:t>
      </w:r>
      <w:r>
        <w:rPr>
          <w:rFonts w:hint="eastAsia" w:ascii="Calibri" w:hAnsi="Calibri" w:eastAsia="宋体" w:cs="Times New Roman"/>
          <w:sz w:val="24"/>
          <w:szCs w:val="24"/>
          <w:u w:val="single"/>
        </w:rPr>
        <w:t>（企业名称）</w:t>
      </w:r>
      <w:r>
        <w:rPr>
          <w:rFonts w:hint="eastAsia" w:ascii="Calibri" w:hAnsi="Calibri" w:eastAsia="宋体" w:cs="Times New Roman"/>
          <w:sz w:val="24"/>
          <w:szCs w:val="24"/>
        </w:rPr>
        <w:t>，从业人员</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人，营业收入为</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万元，资产总额为</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万元，属于</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u w:val="single"/>
        </w:rPr>
        <w:t>（中型企业、小型企业、微型企业）</w:t>
      </w:r>
      <w:r>
        <w:rPr>
          <w:rFonts w:hint="eastAsia" w:ascii="Calibri" w:hAnsi="Calibri"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以上企业，不属于大企业的分支机构，不存在控股股东为大企业的情形，也不存在与大企业的负责人为同一人的情形。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本企业对上述声明内容的真实性负责。如有虚假，将依法承担相应责任。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 </w:t>
      </w:r>
    </w:p>
    <w:p>
      <w:pPr>
        <w:spacing w:line="200" w:lineRule="exact"/>
        <w:rPr>
          <w:rFonts w:ascii="Times New Roman" w:hAnsi="Times New Roman" w:cs="Times New Roman"/>
          <w:color w:val="auto"/>
          <w:sz w:val="20"/>
        </w:rPr>
      </w:pPr>
    </w:p>
    <w:p>
      <w:pPr>
        <w:spacing w:line="560" w:lineRule="exact"/>
        <w:ind w:firstLine="480" w:firstLineChars="200"/>
        <w:rPr>
          <w:rFonts w:hint="eastAsia" w:ascii="宋体" w:hAnsi="宋体" w:cs="Times New Roman"/>
          <w:b/>
          <w:color w:val="auto"/>
          <w:sz w:val="24"/>
        </w:rPr>
      </w:pPr>
      <w:r>
        <w:rPr>
          <w:rFonts w:hint="eastAsia" w:ascii="Times New Roman" w:hAnsi="Times New Roman" w:cs="Times New Roman"/>
          <w:color w:val="auto"/>
          <w:sz w:val="24"/>
          <w:szCs w:val="22"/>
        </w:rPr>
        <w:t>注：1、</w:t>
      </w:r>
      <w:r>
        <w:rPr>
          <w:rFonts w:hint="eastAsia" w:ascii="宋体" w:hAnsi="宋体" w:cs="Times New Roman"/>
          <w:b/>
          <w:color w:val="auto"/>
          <w:sz w:val="24"/>
        </w:rPr>
        <w:t>中小企业</w:t>
      </w:r>
      <w:r>
        <w:rPr>
          <w:rFonts w:ascii="宋体" w:hAnsi="宋体" w:cs="Times New Roman"/>
          <w:b/>
          <w:color w:val="auto"/>
          <w:sz w:val="24"/>
        </w:rPr>
        <w:t>提供本企业制造的货物</w:t>
      </w:r>
      <w:r>
        <w:rPr>
          <w:rFonts w:hint="eastAsia" w:ascii="宋体" w:hAnsi="宋体" w:cs="Times New Roman"/>
          <w:b/>
          <w:color w:val="auto"/>
          <w:sz w:val="24"/>
        </w:rPr>
        <w:t>参与投标时，须提供本企业的《中小企业声明函》；中小企业</w:t>
      </w:r>
      <w:r>
        <w:rPr>
          <w:rFonts w:ascii="宋体" w:hAnsi="宋体" w:cs="Times New Roman"/>
          <w:b/>
          <w:color w:val="auto"/>
          <w:sz w:val="24"/>
        </w:rPr>
        <w:t>提供其他中小企业制造的货物</w:t>
      </w:r>
      <w:r>
        <w:rPr>
          <w:rFonts w:hint="eastAsia" w:ascii="宋体" w:hAnsi="宋体" w:cs="Times New Roman"/>
          <w:b/>
          <w:color w:val="auto"/>
          <w:sz w:val="24"/>
        </w:rPr>
        <w:t>参与投标时，还须同时提供货物制造企业的《中小企业声明函》。</w:t>
      </w:r>
    </w:p>
    <w:p>
      <w:pPr>
        <w:numPr>
          <w:ilvl w:val="0"/>
          <w:numId w:val="0"/>
        </w:numPr>
        <w:spacing w:line="360" w:lineRule="auto"/>
        <w:ind w:firstLine="480" w:firstLineChars="200"/>
        <w:rPr>
          <w:rFonts w:ascii="Times New Roman" w:hAnsi="Times New Roman" w:cs="Times New Roman"/>
        </w:rPr>
      </w:pPr>
      <w:r>
        <w:rPr>
          <w:rFonts w:hint="eastAsia" w:ascii="宋体" w:hAnsi="宋体" w:cs="Times New Roman"/>
          <w:b/>
          <w:color w:val="auto"/>
          <w:sz w:val="24"/>
          <w:lang w:val="en-US" w:eastAsia="zh-CN"/>
        </w:rPr>
        <w:t>2、从业人员、营业收入、资产总额填报上一年度数据，无上一年度数据的新成立企业可不填报。</w:t>
      </w:r>
    </w:p>
    <w:p>
      <w:pPr>
        <w:spacing w:line="560" w:lineRule="exact"/>
        <w:ind w:firstLine="480" w:firstLineChars="200"/>
        <w:rPr>
          <w:rFonts w:ascii="Times New Roman" w:hAnsi="Times New Roman" w:cs="Times New Roman"/>
          <w:color w:val="auto"/>
          <w:sz w:val="24"/>
          <w:szCs w:val="22"/>
        </w:rPr>
      </w:pPr>
    </w:p>
    <w:p>
      <w:pPr>
        <w:spacing w:line="200" w:lineRule="exact"/>
        <w:rPr>
          <w:rFonts w:ascii="Times New Roman" w:hAnsi="Times New Roman" w:cs="Times New Roman"/>
          <w:color w:val="auto"/>
          <w:sz w:val="20"/>
        </w:rPr>
      </w:pPr>
    </w:p>
    <w:p>
      <w:pPr>
        <w:spacing w:line="200" w:lineRule="exact"/>
        <w:rPr>
          <w:rFonts w:ascii="Times New Roman" w:hAnsi="Times New Roman" w:cs="Times New Roman"/>
          <w:color w:val="auto"/>
          <w:sz w:val="20"/>
        </w:rPr>
      </w:pPr>
    </w:p>
    <w:p>
      <w:pPr>
        <w:spacing w:line="232" w:lineRule="exact"/>
        <w:rPr>
          <w:rFonts w:ascii="Times New Roman" w:hAnsi="Times New Roman" w:cs="Times New Roman"/>
          <w:color w:val="auto"/>
          <w:sz w:val="20"/>
        </w:rPr>
      </w:pPr>
    </w:p>
    <w:p>
      <w:pPr>
        <w:spacing w:line="500" w:lineRule="exact"/>
        <w:ind w:right="480" w:firstLine="5400" w:firstLineChars="2250"/>
        <w:rPr>
          <w:rFonts w:ascii="Times New Roman" w:hAnsi="Times New Roman" w:cs="Times New Roman"/>
          <w:color w:val="auto"/>
          <w:sz w:val="24"/>
          <w:szCs w:val="22"/>
        </w:rPr>
      </w:pPr>
      <w:r>
        <w:rPr>
          <w:rFonts w:hint="eastAsia" w:cs="Times New Roman"/>
          <w:color w:val="auto"/>
          <w:sz w:val="24"/>
          <w:szCs w:val="22"/>
          <w:lang w:val="en-US" w:eastAsia="zh-CN"/>
        </w:rPr>
        <w:t>供应商</w:t>
      </w:r>
      <w:r>
        <w:rPr>
          <w:rFonts w:hint="eastAsia" w:ascii="Times New Roman" w:hAnsi="Times New Roman" w:cs="Times New Roman"/>
          <w:color w:val="auto"/>
          <w:sz w:val="24"/>
          <w:szCs w:val="22"/>
        </w:rPr>
        <w:t>全称（加盖公章）：</w:t>
      </w:r>
    </w:p>
    <w:p>
      <w:pPr>
        <w:spacing w:line="500" w:lineRule="exact"/>
        <w:ind w:right="480" w:firstLine="480" w:firstLineChars="200"/>
        <w:jc w:val="center"/>
        <w:rPr>
          <w:rFonts w:ascii="Times New Roman" w:hAnsi="Times New Roman" w:cs="Times New Roman"/>
          <w:color w:val="auto"/>
          <w:sz w:val="24"/>
          <w:szCs w:val="22"/>
        </w:rPr>
      </w:pPr>
      <w:r>
        <w:rPr>
          <w:rFonts w:hint="eastAsia" w:ascii="Times New Roman" w:hAnsi="Times New Roman" w:cs="Times New Roman"/>
          <w:color w:val="auto"/>
          <w:sz w:val="24"/>
          <w:szCs w:val="22"/>
        </w:rPr>
        <w:t xml:space="preserve">                                       法定代表人或委托代理人</w:t>
      </w:r>
      <w:r>
        <w:rPr>
          <w:rFonts w:ascii="Times New Roman" w:hAnsi="Times New Roman" w:cs="Times New Roman"/>
          <w:color w:val="auto"/>
          <w:sz w:val="24"/>
          <w:szCs w:val="22"/>
        </w:rPr>
        <w:t>(</w:t>
      </w:r>
      <w:r>
        <w:rPr>
          <w:rFonts w:hint="eastAsia" w:ascii="Times New Roman" w:hAnsi="Times New Roman" w:cs="Times New Roman"/>
          <w:color w:val="auto"/>
          <w:sz w:val="24"/>
          <w:szCs w:val="22"/>
        </w:rPr>
        <w:t>签字</w:t>
      </w:r>
      <w:r>
        <w:rPr>
          <w:rFonts w:ascii="Times New Roman" w:hAnsi="Times New Roman" w:cs="Times New Roman"/>
          <w:color w:val="auto"/>
          <w:sz w:val="24"/>
          <w:szCs w:val="22"/>
        </w:rPr>
        <w:t>)</w:t>
      </w:r>
      <w:r>
        <w:rPr>
          <w:rFonts w:hint="eastAsia" w:ascii="Times New Roman" w:hAnsi="Times New Roman" w:cs="Times New Roman"/>
          <w:color w:val="auto"/>
          <w:sz w:val="24"/>
          <w:szCs w:val="22"/>
        </w:rPr>
        <w:t>：</w:t>
      </w:r>
    </w:p>
    <w:p>
      <w:pPr>
        <w:spacing w:line="500" w:lineRule="exact"/>
        <w:ind w:firstLine="480" w:firstLineChars="200"/>
        <w:jc w:val="right"/>
        <w:rPr>
          <w:rStyle w:val="80"/>
          <w:rFonts w:cs="Times New Roman" w:asciiTheme="majorEastAsia" w:hAnsiTheme="majorEastAsia" w:eastAsiaTheme="majorEastAsia"/>
          <w:color w:val="auto"/>
        </w:rPr>
      </w:pPr>
      <w:r>
        <w:rPr>
          <w:rFonts w:hint="eastAsia" w:ascii="Times New Roman" w:hAnsi="Times New Roman" w:cs="Times New Roman"/>
          <w:color w:val="auto"/>
          <w:sz w:val="24"/>
          <w:szCs w:val="22"/>
        </w:rPr>
        <w:t>日 期：</w:t>
      </w:r>
      <w:r>
        <w:rPr>
          <w:rFonts w:ascii="Times New Roman" w:hAnsi="Times New Roman" w:cs="Times New Roman"/>
          <w:color w:val="auto"/>
          <w:sz w:val="24"/>
          <w:szCs w:val="22"/>
        </w:rPr>
        <w:tab/>
      </w:r>
      <w:r>
        <w:rPr>
          <w:rFonts w:hint="eastAsia" w:ascii="Times New Roman" w:hAnsi="Times New Roman" w:cs="Times New Roman"/>
          <w:color w:val="auto"/>
          <w:sz w:val="24"/>
          <w:szCs w:val="22"/>
        </w:rPr>
        <w:t>年</w:t>
      </w:r>
      <w:r>
        <w:rPr>
          <w:rFonts w:ascii="Times New Roman" w:hAnsi="Times New Roman" w:cs="Times New Roman"/>
          <w:color w:val="auto"/>
          <w:sz w:val="24"/>
          <w:szCs w:val="22"/>
        </w:rPr>
        <w:tab/>
      </w:r>
      <w:r>
        <w:rPr>
          <w:rFonts w:hint="eastAsia" w:ascii="Times New Roman" w:hAnsi="Times New Roman" w:cs="Times New Roman"/>
          <w:color w:val="auto"/>
          <w:sz w:val="24"/>
          <w:szCs w:val="22"/>
        </w:rPr>
        <w:t>月</w:t>
      </w:r>
      <w:r>
        <w:rPr>
          <w:rFonts w:ascii="Times New Roman" w:hAnsi="Times New Roman" w:cs="Times New Roman"/>
          <w:color w:val="auto"/>
          <w:sz w:val="24"/>
          <w:szCs w:val="22"/>
        </w:rPr>
        <w:tab/>
      </w:r>
      <w:r>
        <w:rPr>
          <w:rFonts w:hint="eastAsia" w:ascii="Times New Roman" w:hAnsi="Times New Roman" w:cs="Times New Roman"/>
          <w:color w:val="auto"/>
          <w:sz w:val="24"/>
          <w:szCs w:val="22"/>
        </w:rPr>
        <w:t>日</w:t>
      </w:r>
    </w:p>
    <w:p>
      <w:pPr>
        <w:rPr>
          <w:rFonts w:hint="default" w:eastAsiaTheme="majorEastAsia"/>
          <w:lang w:val="en-US" w:eastAsia="zh-CN"/>
        </w:rPr>
      </w:pPr>
      <w:r>
        <w:rPr>
          <w:rFonts w:hint="default" w:eastAsiaTheme="majorEastAsia"/>
          <w:lang w:val="en-US" w:eastAsia="zh-CN"/>
        </w:rPr>
        <w:br w:type="page"/>
      </w:r>
    </w:p>
    <w:p>
      <w:pPr>
        <w:pStyle w:val="5"/>
        <w:numPr>
          <w:ilvl w:val="0"/>
          <w:numId w:val="0"/>
        </w:numPr>
        <w:ind w:left="1021"/>
        <w:jc w:val="center"/>
        <w:rPr>
          <w:rFonts w:hint="eastAsia" w:asciiTheme="majorEastAsia" w:hAnsiTheme="majorEastAsia" w:eastAsiaTheme="majorEastAsia"/>
          <w:sz w:val="32"/>
          <w:szCs w:val="32"/>
          <w:lang w:val="en-US" w:eastAsia="zh-CN"/>
        </w:rPr>
      </w:pPr>
      <w:bookmarkStart w:id="30" w:name="_Toc22055"/>
      <w:r>
        <w:rPr>
          <w:rFonts w:hint="eastAsia" w:asciiTheme="majorEastAsia" w:hAnsiTheme="majorEastAsia" w:eastAsiaTheme="majorEastAsia"/>
          <w:sz w:val="32"/>
          <w:szCs w:val="32"/>
          <w:lang w:val="en-US" w:eastAsia="zh-CN"/>
        </w:rPr>
        <w:t>附件七 质量保证承诺书</w:t>
      </w:r>
      <w:bookmarkEnd w:id="30"/>
    </w:p>
    <w:p>
      <w:pPr>
        <w:pStyle w:val="2"/>
        <w:jc w:val="center"/>
        <w:rPr>
          <w:rFonts w:hint="default" w:eastAsiaTheme="majorEastAsia"/>
          <w:lang w:val="en-US" w:eastAsia="zh-CN"/>
        </w:rPr>
      </w:pPr>
      <w:r>
        <w:rPr>
          <w:rFonts w:hint="eastAsia" w:eastAsiaTheme="majorEastAsia"/>
          <w:lang w:val="en-US" w:eastAsia="zh-CN"/>
        </w:rPr>
        <w:t>（格式自拟）</w:t>
      </w:r>
    </w:p>
    <w:p>
      <w:pPr>
        <w:rPr>
          <w:rFonts w:hint="eastAsia" w:asciiTheme="majorEastAsia" w:hAnsiTheme="majorEastAsia" w:eastAsiaTheme="majorEastAsia"/>
          <w:sz w:val="36"/>
          <w:szCs w:val="36"/>
        </w:rPr>
      </w:pPr>
      <w:r>
        <w:rPr>
          <w:rFonts w:hint="eastAsia" w:asciiTheme="majorEastAsia" w:hAnsiTheme="majorEastAsia" w:eastAsiaTheme="majorEastAsia"/>
          <w:sz w:val="36"/>
          <w:szCs w:val="36"/>
        </w:rPr>
        <w:br w:type="page"/>
      </w:r>
    </w:p>
    <w:p>
      <w:pPr>
        <w:pStyle w:val="4"/>
        <w:numPr>
          <w:ilvl w:val="0"/>
          <w:numId w:val="0"/>
        </w:numPr>
        <w:jc w:val="center"/>
        <w:rPr>
          <w:rFonts w:asciiTheme="majorEastAsia" w:hAnsiTheme="majorEastAsia" w:eastAsiaTheme="majorEastAsia"/>
          <w:sz w:val="36"/>
          <w:szCs w:val="36"/>
        </w:rPr>
      </w:pPr>
      <w:bookmarkStart w:id="31" w:name="_Toc9092"/>
      <w:r>
        <w:rPr>
          <w:rFonts w:hint="eastAsia" w:asciiTheme="majorEastAsia" w:hAnsiTheme="majorEastAsia" w:eastAsiaTheme="majorEastAsia"/>
          <w:sz w:val="36"/>
          <w:szCs w:val="36"/>
        </w:rPr>
        <w:t>第五章  项目需求及技术要求</w:t>
      </w:r>
      <w:bookmarkEnd w:id="31"/>
      <w:bookmarkStart w:id="32" w:name="_Toc213141118"/>
    </w:p>
    <w:p>
      <w:pPr>
        <w:snapToGrid w:val="0"/>
        <w:spacing w:line="360" w:lineRule="auto"/>
        <w:ind w:firstLine="480" w:firstLineChars="200"/>
        <w:rPr>
          <w:rFonts w:ascii="宋体" w:hAnsi="宋体" w:cs="宋体"/>
          <w:sz w:val="24"/>
        </w:rPr>
      </w:pPr>
    </w:p>
    <w:p>
      <w:pPr>
        <w:pStyle w:val="4"/>
        <w:numPr>
          <w:ilvl w:val="0"/>
          <w:numId w:val="0"/>
        </w:numPr>
        <w:jc w:val="left"/>
        <w:rPr>
          <w:rFonts w:hint="default" w:cs="Times New Roman" w:asciiTheme="majorEastAsia" w:hAnsiTheme="majorEastAsia" w:eastAsiaTheme="majorEastAsia"/>
          <w:sz w:val="36"/>
          <w:szCs w:val="36"/>
          <w:lang w:val="en-US" w:eastAsia="zh-CN"/>
        </w:rPr>
      </w:pPr>
      <w:bookmarkStart w:id="33" w:name="_Toc4754"/>
      <w:r>
        <w:rPr>
          <w:rFonts w:hint="eastAsia" w:cs="Times New Roman" w:asciiTheme="majorEastAsia" w:hAnsiTheme="majorEastAsia" w:eastAsiaTheme="majorEastAsia"/>
          <w:sz w:val="36"/>
          <w:szCs w:val="36"/>
          <w:lang w:val="en-US" w:eastAsia="zh-CN"/>
        </w:rPr>
        <w:t>1包：</w:t>
      </w:r>
      <w:bookmarkEnd w:id="33"/>
    </w:p>
    <w:p>
      <w:pPr>
        <w:pStyle w:val="5"/>
        <w:numPr>
          <w:ilvl w:val="0"/>
          <w:numId w:val="0"/>
        </w:numPr>
        <w:rPr>
          <w:rFonts w:asciiTheme="majorEastAsia" w:hAnsiTheme="majorEastAsia" w:eastAsiaTheme="majorEastAsia"/>
          <w:sz w:val="30"/>
          <w:szCs w:val="30"/>
        </w:rPr>
      </w:pPr>
      <w:bookmarkStart w:id="34" w:name="_Toc27178"/>
      <w:r>
        <w:rPr>
          <w:rFonts w:hint="eastAsia" w:asciiTheme="majorEastAsia" w:hAnsiTheme="majorEastAsia" w:eastAsiaTheme="majorEastAsia"/>
          <w:sz w:val="30"/>
          <w:szCs w:val="30"/>
        </w:rPr>
        <w:t>一、采购需求一览表</w:t>
      </w:r>
      <w:bookmarkEnd w:id="34"/>
    </w:p>
    <w:tbl>
      <w:tblPr>
        <w:tblStyle w:val="27"/>
        <w:tblW w:w="10287"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093"/>
        <w:gridCol w:w="2644"/>
        <w:gridCol w:w="2366"/>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8" w:type="dxa"/>
            <w:vAlign w:val="center"/>
          </w:tcPr>
          <w:p>
            <w:pPr>
              <w:snapToGrid w:val="0"/>
              <w:spacing w:line="440" w:lineRule="exact"/>
              <w:jc w:val="center"/>
              <w:rPr>
                <w:rFonts w:ascii="宋体" w:hAnsi="宋体" w:cs="宋体"/>
                <w:sz w:val="24"/>
              </w:rPr>
            </w:pPr>
            <w:r>
              <w:rPr>
                <w:rFonts w:hint="eastAsia" w:ascii="宋体" w:hAnsi="宋体" w:cs="宋体"/>
                <w:sz w:val="24"/>
              </w:rPr>
              <w:t>序号</w:t>
            </w:r>
          </w:p>
        </w:tc>
        <w:tc>
          <w:tcPr>
            <w:tcW w:w="2093" w:type="dxa"/>
            <w:vAlign w:val="center"/>
          </w:tcPr>
          <w:p>
            <w:pPr>
              <w:snapToGrid w:val="0"/>
              <w:spacing w:line="440" w:lineRule="exact"/>
              <w:jc w:val="center"/>
              <w:rPr>
                <w:rFonts w:ascii="宋体" w:hAnsi="宋体" w:cs="宋体"/>
                <w:sz w:val="24"/>
              </w:rPr>
            </w:pPr>
            <w:r>
              <w:rPr>
                <w:rFonts w:hint="eastAsia" w:ascii="宋体" w:hAnsi="宋体" w:cs="宋体"/>
                <w:sz w:val="24"/>
              </w:rPr>
              <w:t>货物名称</w:t>
            </w:r>
          </w:p>
        </w:tc>
        <w:tc>
          <w:tcPr>
            <w:tcW w:w="2644" w:type="dxa"/>
            <w:vAlign w:val="center"/>
          </w:tcPr>
          <w:p>
            <w:pPr>
              <w:snapToGrid w:val="0"/>
              <w:spacing w:line="440" w:lineRule="exact"/>
              <w:jc w:val="center"/>
              <w:rPr>
                <w:rFonts w:ascii="宋体" w:hAnsi="宋体" w:cs="宋体"/>
                <w:sz w:val="24"/>
              </w:rPr>
            </w:pPr>
            <w:r>
              <w:rPr>
                <w:rFonts w:hint="eastAsia" w:ascii="宋体" w:hAnsi="宋体" w:cs="宋体"/>
                <w:sz w:val="24"/>
              </w:rPr>
              <w:t>数量</w:t>
            </w:r>
          </w:p>
        </w:tc>
        <w:tc>
          <w:tcPr>
            <w:tcW w:w="2366" w:type="dxa"/>
            <w:vAlign w:val="center"/>
          </w:tcPr>
          <w:p>
            <w:pPr>
              <w:snapToGrid w:val="0"/>
              <w:spacing w:line="440" w:lineRule="exact"/>
              <w:jc w:val="center"/>
              <w:rPr>
                <w:rFonts w:hint="eastAsia" w:ascii="宋体" w:hAnsi="宋体" w:eastAsia="宋体" w:cs="宋体"/>
                <w:color w:val="auto"/>
                <w:sz w:val="24"/>
                <w:lang w:val="en-US" w:eastAsia="zh-CN"/>
              </w:rPr>
            </w:pPr>
            <w:r>
              <w:rPr>
                <w:rFonts w:hint="eastAsia" w:asciiTheme="minorEastAsia" w:hAnsiTheme="minorEastAsia" w:eastAsiaTheme="minorEastAsia" w:cstheme="minorEastAsia"/>
                <w:color w:val="auto"/>
                <w:sz w:val="24"/>
                <w:szCs w:val="24"/>
                <w:lang w:val="en-US" w:eastAsia="zh-CN"/>
              </w:rPr>
              <w:t>预算单价（元）</w:t>
            </w:r>
          </w:p>
        </w:tc>
        <w:tc>
          <w:tcPr>
            <w:tcW w:w="2366" w:type="dxa"/>
            <w:vAlign w:val="center"/>
          </w:tcPr>
          <w:p>
            <w:pPr>
              <w:snapToGrid w:val="0"/>
              <w:spacing w:line="440" w:lineRule="exact"/>
              <w:ind w:firstLine="360" w:firstLineChars="150"/>
              <w:jc w:val="center"/>
              <w:rPr>
                <w:rFonts w:ascii="宋体" w:hAnsi="宋体" w:cs="宋体"/>
                <w:color w:val="auto"/>
                <w:sz w:val="24"/>
              </w:rPr>
            </w:pPr>
            <w:r>
              <w:rPr>
                <w:rFonts w:hint="eastAsia" w:ascii="宋体" w:hAnsi="宋体" w:cs="宋体"/>
                <w:color w:val="auto"/>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18" w:type="dxa"/>
            <w:vAlign w:val="center"/>
          </w:tcPr>
          <w:p>
            <w:pPr>
              <w:snapToGrid w:val="0"/>
              <w:spacing w:line="440" w:lineRule="exact"/>
              <w:jc w:val="center"/>
              <w:rPr>
                <w:rFonts w:ascii="宋体" w:hAnsi="宋体" w:cs="宋体"/>
                <w:sz w:val="24"/>
              </w:rPr>
            </w:pPr>
            <w:r>
              <w:rPr>
                <w:rFonts w:hint="eastAsia" w:ascii="宋体" w:hAnsi="宋体" w:cs="宋体"/>
                <w:sz w:val="24"/>
              </w:rPr>
              <w:t>1</w:t>
            </w:r>
          </w:p>
        </w:tc>
        <w:tc>
          <w:tcPr>
            <w:tcW w:w="2093" w:type="dxa"/>
            <w:vAlign w:val="center"/>
          </w:tcPr>
          <w:p>
            <w:pPr>
              <w:snapToGrid w:val="0"/>
              <w:spacing w:line="440" w:lineRule="exact"/>
              <w:jc w:val="center"/>
              <w:rPr>
                <w:rFonts w:ascii="宋体" w:hAnsi="宋体" w:cs="宋体"/>
                <w:sz w:val="24"/>
              </w:rPr>
            </w:pPr>
            <w:r>
              <w:rPr>
                <w:rFonts w:hint="eastAsia" w:asciiTheme="minorEastAsia" w:hAnsiTheme="minorEastAsia" w:eastAsiaTheme="minorEastAsia" w:cstheme="minorEastAsia"/>
                <w:color w:val="000000" w:themeColor="text1"/>
                <w:sz w:val="24"/>
                <w:szCs w:val="24"/>
                <w:lang w:val="en-US" w:eastAsia="zh-CN"/>
              </w:rPr>
              <w:t>护士鞋</w:t>
            </w:r>
          </w:p>
        </w:tc>
        <w:tc>
          <w:tcPr>
            <w:tcW w:w="2644" w:type="dxa"/>
            <w:vAlign w:val="center"/>
          </w:tcPr>
          <w:p>
            <w:pPr>
              <w:snapToGrid w:val="0"/>
              <w:spacing w:line="440" w:lineRule="exact"/>
              <w:jc w:val="center"/>
              <w:rPr>
                <w:rFonts w:ascii="宋体" w:hAnsi="宋体" w:cs="宋体"/>
                <w:sz w:val="24"/>
              </w:rPr>
            </w:pPr>
            <w:r>
              <w:rPr>
                <w:rFonts w:hint="eastAsia" w:ascii="宋体" w:hAnsi="宋体" w:cs="宋体"/>
                <w:sz w:val="24"/>
                <w:lang w:val="en-US" w:eastAsia="zh-CN"/>
              </w:rPr>
              <w:t>180双（其中：女鞋：173双；男鞋：7双）</w:t>
            </w:r>
          </w:p>
        </w:tc>
        <w:tc>
          <w:tcPr>
            <w:tcW w:w="2366" w:type="dxa"/>
            <w:vAlign w:val="center"/>
          </w:tcPr>
          <w:p>
            <w:pPr>
              <w:snapToGrid w:val="0"/>
              <w:spacing w:line="440" w:lineRule="exact"/>
              <w:jc w:val="center"/>
              <w:rPr>
                <w:rFonts w:hint="default" w:ascii="宋体" w:hAnsi="宋体" w:cs="宋体"/>
                <w:sz w:val="24"/>
                <w:lang w:val="en-US" w:eastAsia="zh-CN"/>
              </w:rPr>
            </w:pPr>
            <w:r>
              <w:rPr>
                <w:rFonts w:hint="eastAsia" w:ascii="宋体" w:hAnsi="宋体" w:cs="宋体"/>
                <w:sz w:val="24"/>
                <w:lang w:val="en-US" w:eastAsia="zh-CN"/>
              </w:rPr>
              <w:t>￥170.00</w:t>
            </w:r>
          </w:p>
        </w:tc>
        <w:tc>
          <w:tcPr>
            <w:tcW w:w="2366" w:type="dxa"/>
            <w:vAlign w:val="center"/>
          </w:tcPr>
          <w:p>
            <w:pPr>
              <w:snapToGrid w:val="0"/>
              <w:spacing w:line="440" w:lineRule="exact"/>
              <w:jc w:val="center"/>
              <w:rPr>
                <w:rFonts w:ascii="宋体" w:hAnsi="宋体" w:cs="宋体"/>
                <w:sz w:val="24"/>
              </w:rPr>
            </w:pPr>
            <w:r>
              <w:rPr>
                <w:rFonts w:hint="eastAsia" w:asciiTheme="minorEastAsia" w:hAnsiTheme="minorEastAsia" w:eastAsiaTheme="minorEastAsia" w:cstheme="minorEastAsia"/>
                <w:color w:val="auto"/>
                <w:sz w:val="24"/>
                <w:szCs w:val="24"/>
                <w:lang w:val="en-US" w:eastAsia="zh-CN"/>
              </w:rPr>
              <w:t>合同签订后30天内</w:t>
            </w:r>
          </w:p>
        </w:tc>
      </w:tr>
    </w:tbl>
    <w:p>
      <w:pPr>
        <w:pStyle w:val="5"/>
        <w:numPr>
          <w:ilvl w:val="0"/>
          <w:numId w:val="0"/>
        </w:numPr>
        <w:rPr>
          <w:rFonts w:asciiTheme="majorEastAsia" w:hAnsiTheme="majorEastAsia" w:eastAsiaTheme="majorEastAsia"/>
          <w:sz w:val="30"/>
          <w:szCs w:val="30"/>
        </w:rPr>
      </w:pPr>
      <w:bookmarkStart w:id="35" w:name="_Toc13964"/>
      <w:r>
        <w:rPr>
          <w:rFonts w:hint="eastAsia" w:asciiTheme="majorEastAsia" w:hAnsiTheme="majorEastAsia" w:eastAsiaTheme="majorEastAsia"/>
          <w:sz w:val="30"/>
          <w:szCs w:val="30"/>
        </w:rPr>
        <w:t>二、技术参数要求</w:t>
      </w:r>
      <w:bookmarkEnd w:id="35"/>
    </w:p>
    <w:p>
      <w:pPr>
        <w:snapToGrid w:val="0"/>
        <w:spacing w:line="400" w:lineRule="exact"/>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注：1、请供应商对询价通知书第五章《项目需求及技术要求》中的技术参数要求作出全面、真实的反映，供应商</w:t>
      </w:r>
      <w:r>
        <w:rPr>
          <w:rFonts w:hint="eastAsia" w:asciiTheme="minorEastAsia" w:hAnsiTheme="minorEastAsia" w:eastAsiaTheme="minorEastAsia" w:cstheme="minorEastAsia"/>
          <w:sz w:val="24"/>
          <w:szCs w:val="24"/>
          <w:lang w:eastAsia="zh-CN"/>
        </w:rPr>
        <w:t>要</w:t>
      </w:r>
      <w:r>
        <w:rPr>
          <w:rFonts w:hint="eastAsia" w:asciiTheme="minorEastAsia" w:hAnsiTheme="minorEastAsia" w:eastAsiaTheme="minorEastAsia" w:cstheme="minorEastAsia"/>
          <w:sz w:val="24"/>
          <w:szCs w:val="24"/>
        </w:rPr>
        <w:t>如实填写技术规格偏离表。</w:t>
      </w:r>
    </w:p>
    <w:p>
      <w:pPr>
        <w:snapToGrid w:val="0"/>
        <w:spacing w:line="400" w:lineRule="exact"/>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★2、供应商必须对所投包内所有内容进行完整报价，不得缺漏，否则按不实质性响应询价通知书要求处理。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4、供应商不得虚假应标，在验收时出现成交产品与成交方响应文件中所响应的技术条款有任一项不一致，采购人可退回其产品。所产生的后果供应商自行承担。</w:t>
      </w:r>
    </w:p>
    <w:p>
      <w:pPr>
        <w:pStyle w:val="15"/>
        <w:rPr>
          <w:rFonts w:hAnsi="宋体" w:cs="宋体"/>
          <w:szCs w:val="21"/>
        </w:rPr>
      </w:pPr>
    </w:p>
    <w:p>
      <w:pPr>
        <w:pStyle w:val="10"/>
        <w:ind w:firstLine="400"/>
      </w:pPr>
    </w:p>
    <w:p>
      <w:pPr>
        <w:pStyle w:val="5"/>
        <w:numPr>
          <w:ilvl w:val="0"/>
          <w:numId w:val="0"/>
        </w:numPr>
        <w:jc w:val="center"/>
        <w:rPr>
          <w:rFonts w:hint="eastAsia" w:cs="Times New Roman" w:asciiTheme="majorEastAsia" w:hAnsiTheme="majorEastAsia" w:eastAsiaTheme="majorEastAsia"/>
          <w:sz w:val="30"/>
          <w:szCs w:val="30"/>
        </w:rPr>
      </w:pPr>
      <w:bookmarkStart w:id="36" w:name="_Toc21398"/>
      <w:r>
        <w:rPr>
          <w:rFonts w:hint="eastAsia" w:cs="Times New Roman" w:asciiTheme="majorEastAsia" w:hAnsiTheme="majorEastAsia" w:eastAsiaTheme="majorEastAsia"/>
          <w:sz w:val="30"/>
          <w:szCs w:val="30"/>
          <w:lang w:val="en-US" w:eastAsia="zh-CN"/>
        </w:rPr>
        <w:t>1、护士鞋</w:t>
      </w:r>
      <w:r>
        <w:rPr>
          <w:rFonts w:hint="eastAsia" w:cs="Times New Roman" w:asciiTheme="majorEastAsia" w:hAnsiTheme="majorEastAsia" w:eastAsiaTheme="majorEastAsia"/>
          <w:sz w:val="30"/>
          <w:szCs w:val="30"/>
        </w:rPr>
        <w:t xml:space="preserve">  </w:t>
      </w:r>
      <w:r>
        <w:rPr>
          <w:rFonts w:hint="eastAsia" w:cs="Times New Roman" w:asciiTheme="majorEastAsia" w:hAnsiTheme="majorEastAsia" w:eastAsiaTheme="majorEastAsia"/>
          <w:sz w:val="30"/>
          <w:szCs w:val="30"/>
          <w:lang w:val="en-US" w:eastAsia="zh-CN"/>
        </w:rPr>
        <w:t>180双</w:t>
      </w:r>
      <w:bookmarkEnd w:id="36"/>
    </w:p>
    <w:bookmarkEnd w:id="32"/>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一、具体技术参数要求：</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鞋面：</w:t>
      </w:r>
      <w:r>
        <w:rPr>
          <w:rFonts w:hint="eastAsia" w:asciiTheme="minorEastAsia" w:hAnsiTheme="minorEastAsia" w:eastAsiaTheme="minorEastAsia" w:cstheme="minorEastAsia"/>
          <w:b w:val="0"/>
          <w:bCs w:val="0"/>
          <w:sz w:val="24"/>
          <w:szCs w:val="24"/>
        </w:rPr>
        <w:t>皮质采用进口头层纳帕优质软牛皮，1.8mm-2.2mm的厚度，耐酸碱，耐腐蚀。</w:t>
      </w:r>
      <w:r>
        <w:rPr>
          <w:rFonts w:hint="eastAsia" w:asciiTheme="minorEastAsia" w:hAnsiTheme="minorEastAsia" w:eastAsiaTheme="minorEastAsia" w:cstheme="minorEastAsia"/>
          <w:b w:val="0"/>
          <w:bCs w:val="0"/>
          <w:sz w:val="24"/>
          <w:szCs w:val="24"/>
          <w:lang w:eastAsia="zh-CN"/>
        </w:rPr>
        <w:t>工艺：</w:t>
      </w:r>
      <w:r>
        <w:rPr>
          <w:rFonts w:hint="eastAsia" w:asciiTheme="minorEastAsia" w:hAnsiTheme="minorEastAsia" w:eastAsiaTheme="minorEastAsia" w:cstheme="minorEastAsia"/>
          <w:b w:val="0"/>
          <w:bCs w:val="0"/>
          <w:sz w:val="24"/>
          <w:szCs w:val="24"/>
        </w:rPr>
        <w:t>以40番白色珠光尼龙线缝制</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每英寸10针距。</w:t>
      </w:r>
      <w:r>
        <w:rPr>
          <w:rFonts w:hint="eastAsia" w:asciiTheme="minorEastAsia" w:hAnsiTheme="minorEastAsia" w:eastAsiaTheme="minorEastAsia" w:cstheme="minorEastAsia"/>
          <w:b w:val="0"/>
          <w:bCs w:val="0"/>
          <w:sz w:val="24"/>
          <w:szCs w:val="24"/>
          <w:lang w:eastAsia="zh-CN"/>
        </w:rPr>
        <w:t>内里：</w:t>
      </w:r>
      <w:r>
        <w:rPr>
          <w:rFonts w:hint="eastAsia" w:asciiTheme="minorEastAsia" w:hAnsiTheme="minorEastAsia" w:eastAsiaTheme="minorEastAsia" w:cstheme="minorEastAsia"/>
          <w:b w:val="0"/>
          <w:bCs w:val="0"/>
          <w:sz w:val="24"/>
          <w:szCs w:val="24"/>
        </w:rPr>
        <w:t>采用牛皮反绒材质制作而成，舒适透气；设计工艺完全和运动鞋一样。</w:t>
      </w:r>
      <w:r>
        <w:rPr>
          <w:rFonts w:hint="eastAsia" w:asciiTheme="minorEastAsia" w:hAnsiTheme="minorEastAsia" w:eastAsiaTheme="minorEastAsia" w:cstheme="minorEastAsia"/>
          <w:b w:val="0"/>
          <w:bCs w:val="0"/>
          <w:sz w:val="24"/>
          <w:szCs w:val="24"/>
          <w:lang w:eastAsia="zh-CN"/>
        </w:rPr>
        <w:t>鞋垫：</w:t>
      </w:r>
      <w:r>
        <w:rPr>
          <w:rFonts w:hint="eastAsia" w:asciiTheme="minorEastAsia" w:hAnsiTheme="minorEastAsia" w:eastAsiaTheme="minorEastAsia" w:cstheme="minorEastAsia"/>
          <w:b w:val="0"/>
          <w:bCs w:val="0"/>
          <w:sz w:val="24"/>
          <w:szCs w:val="24"/>
        </w:rPr>
        <w:t>采用高柔软橡胶回弹材料或猪皮材质经特殊技术工艺制作而成</w:t>
      </w:r>
      <w:r>
        <w:rPr>
          <w:rFonts w:hint="eastAsia" w:asciiTheme="minorEastAsia" w:hAnsiTheme="minorEastAsia" w:eastAsiaTheme="minorEastAsia" w:cstheme="minorEastAsia"/>
          <w:b w:val="0"/>
          <w:bCs w:val="0"/>
          <w:sz w:val="24"/>
          <w:szCs w:val="24"/>
          <w:lang w:eastAsia="zh-CN"/>
        </w:rPr>
        <w:t>。鞋底：</w:t>
      </w:r>
      <w:r>
        <w:rPr>
          <w:rFonts w:hint="eastAsia" w:asciiTheme="minorEastAsia" w:hAnsiTheme="minorEastAsia" w:eastAsiaTheme="minorEastAsia" w:cstheme="minorEastAsia"/>
          <w:b w:val="0"/>
          <w:bCs w:val="0"/>
          <w:sz w:val="24"/>
          <w:szCs w:val="24"/>
        </w:rPr>
        <w:t>采用新型EVA材质，高度3.5cm左右，宽度增加，加附复合RB防滑耐磨材质。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二、需提供样品：女鞋、男鞋各一双（不限尺码）。</w:t>
      </w:r>
    </w:p>
    <w:p>
      <w:pPr>
        <w:pStyle w:val="21"/>
        <w:ind w:firstLine="149"/>
      </w:pPr>
    </w:p>
    <w:p/>
    <w:p>
      <w:pPr>
        <w:pStyle w:val="21"/>
        <w:ind w:firstLine="149"/>
      </w:pPr>
    </w:p>
    <w:p>
      <w:r>
        <w:br w:type="page"/>
      </w:r>
    </w:p>
    <w:p>
      <w:pPr>
        <w:pStyle w:val="4"/>
        <w:numPr>
          <w:ilvl w:val="0"/>
          <w:numId w:val="0"/>
        </w:numPr>
        <w:jc w:val="left"/>
        <w:rPr>
          <w:rFonts w:hint="default" w:cs="Times New Roman" w:asciiTheme="majorEastAsia" w:hAnsiTheme="majorEastAsia" w:eastAsiaTheme="majorEastAsia"/>
          <w:sz w:val="36"/>
          <w:szCs w:val="36"/>
          <w:lang w:val="en-US" w:eastAsia="zh-CN"/>
        </w:rPr>
      </w:pPr>
      <w:bookmarkStart w:id="37" w:name="_Toc17115"/>
      <w:r>
        <w:rPr>
          <w:rFonts w:hint="eastAsia" w:cs="Times New Roman" w:asciiTheme="majorEastAsia" w:hAnsiTheme="majorEastAsia" w:eastAsiaTheme="majorEastAsia"/>
          <w:sz w:val="36"/>
          <w:szCs w:val="36"/>
          <w:lang w:val="en-US" w:eastAsia="zh-CN"/>
        </w:rPr>
        <w:t>2包：</w:t>
      </w:r>
      <w:bookmarkEnd w:id="37"/>
    </w:p>
    <w:p>
      <w:pPr>
        <w:pStyle w:val="5"/>
        <w:numPr>
          <w:ilvl w:val="0"/>
          <w:numId w:val="0"/>
        </w:numPr>
        <w:rPr>
          <w:rFonts w:asciiTheme="majorEastAsia" w:hAnsiTheme="majorEastAsia" w:eastAsiaTheme="majorEastAsia"/>
          <w:sz w:val="30"/>
          <w:szCs w:val="30"/>
        </w:rPr>
      </w:pPr>
      <w:bookmarkStart w:id="38" w:name="_Toc31501"/>
      <w:r>
        <w:rPr>
          <w:rFonts w:hint="eastAsia" w:asciiTheme="majorEastAsia" w:hAnsiTheme="majorEastAsia" w:eastAsiaTheme="majorEastAsia"/>
          <w:sz w:val="30"/>
          <w:szCs w:val="30"/>
        </w:rPr>
        <w:t>一、采购需求一览表</w:t>
      </w:r>
      <w:bookmarkEnd w:id="38"/>
    </w:p>
    <w:tbl>
      <w:tblPr>
        <w:tblStyle w:val="27"/>
        <w:tblW w:w="10287"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093"/>
        <w:gridCol w:w="2644"/>
        <w:gridCol w:w="2366"/>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8" w:type="dxa"/>
            <w:vAlign w:val="center"/>
          </w:tcPr>
          <w:p>
            <w:pPr>
              <w:snapToGrid w:val="0"/>
              <w:spacing w:line="440" w:lineRule="exact"/>
              <w:jc w:val="center"/>
              <w:rPr>
                <w:rFonts w:ascii="宋体" w:hAnsi="宋体" w:cs="宋体"/>
                <w:sz w:val="24"/>
              </w:rPr>
            </w:pPr>
            <w:r>
              <w:rPr>
                <w:rFonts w:hint="eastAsia" w:ascii="宋体" w:hAnsi="宋体" w:cs="宋体"/>
                <w:sz w:val="24"/>
              </w:rPr>
              <w:t>序号</w:t>
            </w:r>
          </w:p>
        </w:tc>
        <w:tc>
          <w:tcPr>
            <w:tcW w:w="2093" w:type="dxa"/>
            <w:vAlign w:val="center"/>
          </w:tcPr>
          <w:p>
            <w:pPr>
              <w:snapToGrid w:val="0"/>
              <w:spacing w:line="440" w:lineRule="exact"/>
              <w:jc w:val="center"/>
              <w:rPr>
                <w:rFonts w:ascii="宋体" w:hAnsi="宋体" w:cs="宋体"/>
                <w:sz w:val="24"/>
              </w:rPr>
            </w:pPr>
            <w:r>
              <w:rPr>
                <w:rFonts w:hint="eastAsia" w:ascii="宋体" w:hAnsi="宋体" w:cs="宋体"/>
                <w:sz w:val="24"/>
              </w:rPr>
              <w:t>货物名称</w:t>
            </w:r>
          </w:p>
        </w:tc>
        <w:tc>
          <w:tcPr>
            <w:tcW w:w="2644" w:type="dxa"/>
            <w:vAlign w:val="center"/>
          </w:tcPr>
          <w:p>
            <w:pPr>
              <w:snapToGrid w:val="0"/>
              <w:spacing w:line="440" w:lineRule="exact"/>
              <w:jc w:val="center"/>
              <w:rPr>
                <w:rFonts w:ascii="宋体" w:hAnsi="宋体" w:cs="宋体"/>
                <w:sz w:val="24"/>
              </w:rPr>
            </w:pPr>
            <w:r>
              <w:rPr>
                <w:rFonts w:hint="eastAsia" w:ascii="宋体" w:hAnsi="宋体" w:cs="宋体"/>
                <w:sz w:val="24"/>
              </w:rPr>
              <w:t>数量</w:t>
            </w:r>
          </w:p>
        </w:tc>
        <w:tc>
          <w:tcPr>
            <w:tcW w:w="2366" w:type="dxa"/>
            <w:vAlign w:val="center"/>
          </w:tcPr>
          <w:p>
            <w:pPr>
              <w:snapToGrid w:val="0"/>
              <w:spacing w:line="440" w:lineRule="exact"/>
              <w:jc w:val="center"/>
              <w:rPr>
                <w:rFonts w:hint="eastAsia" w:ascii="宋体" w:hAnsi="宋体" w:eastAsia="宋体" w:cs="宋体"/>
                <w:sz w:val="24"/>
                <w:lang w:val="en-US" w:eastAsia="zh-CN"/>
              </w:rPr>
            </w:pPr>
            <w:r>
              <w:rPr>
                <w:rFonts w:hint="eastAsia" w:asciiTheme="minorEastAsia" w:hAnsiTheme="minorEastAsia" w:eastAsiaTheme="minorEastAsia" w:cstheme="minorEastAsia"/>
                <w:color w:val="auto"/>
                <w:sz w:val="24"/>
                <w:szCs w:val="24"/>
                <w:lang w:val="en-US" w:eastAsia="zh-CN"/>
              </w:rPr>
              <w:t>预算单价（元）</w:t>
            </w:r>
          </w:p>
        </w:tc>
        <w:tc>
          <w:tcPr>
            <w:tcW w:w="2366" w:type="dxa"/>
            <w:vAlign w:val="center"/>
          </w:tcPr>
          <w:p>
            <w:pPr>
              <w:snapToGrid w:val="0"/>
              <w:spacing w:line="440" w:lineRule="exact"/>
              <w:ind w:firstLine="360" w:firstLineChars="150"/>
              <w:jc w:val="center"/>
              <w:rPr>
                <w:rFonts w:ascii="宋体" w:hAnsi="宋体" w:cs="宋体"/>
                <w:sz w:val="24"/>
              </w:rPr>
            </w:pPr>
            <w:r>
              <w:rPr>
                <w:rFonts w:hint="eastAsia" w:ascii="宋体" w:hAnsi="宋体" w:cs="宋体"/>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18" w:type="dxa"/>
            <w:vAlign w:val="center"/>
          </w:tcPr>
          <w:p>
            <w:pPr>
              <w:snapToGrid w:val="0"/>
              <w:spacing w:line="440" w:lineRule="exact"/>
              <w:jc w:val="center"/>
              <w:rPr>
                <w:rFonts w:ascii="宋体" w:hAnsi="宋体" w:cs="宋体"/>
                <w:sz w:val="24"/>
              </w:rPr>
            </w:pPr>
            <w:r>
              <w:rPr>
                <w:rFonts w:hint="eastAsia" w:ascii="宋体" w:hAnsi="宋体" w:cs="宋体"/>
                <w:sz w:val="24"/>
              </w:rPr>
              <w:t>1</w:t>
            </w:r>
          </w:p>
        </w:tc>
        <w:tc>
          <w:tcPr>
            <w:tcW w:w="2093" w:type="dxa"/>
            <w:vAlign w:val="center"/>
          </w:tcPr>
          <w:p>
            <w:pPr>
              <w:snapToGrid w:val="0"/>
              <w:spacing w:line="440" w:lineRule="exact"/>
              <w:jc w:val="center"/>
              <w:rPr>
                <w:rFonts w:ascii="宋体" w:hAnsi="宋体" w:cs="宋体"/>
                <w:sz w:val="24"/>
              </w:rPr>
            </w:pPr>
            <w:r>
              <w:rPr>
                <w:rFonts w:hint="eastAsia" w:ascii="宋体" w:hAnsi="宋体" w:cs="宋体"/>
                <w:sz w:val="24"/>
              </w:rPr>
              <w:t>电针仪</w:t>
            </w:r>
          </w:p>
        </w:tc>
        <w:tc>
          <w:tcPr>
            <w:tcW w:w="2644" w:type="dxa"/>
            <w:vAlign w:val="center"/>
          </w:tcPr>
          <w:p>
            <w:pPr>
              <w:snapToGrid w:val="0"/>
              <w:spacing w:line="440" w:lineRule="exact"/>
              <w:jc w:val="center"/>
              <w:rPr>
                <w:rFonts w:ascii="宋体" w:hAnsi="宋体" w:cs="宋体"/>
                <w:sz w:val="24"/>
              </w:rPr>
            </w:pPr>
            <w:r>
              <w:rPr>
                <w:rFonts w:hint="eastAsia" w:ascii="宋体" w:hAnsi="宋体" w:cs="宋体"/>
                <w:sz w:val="24"/>
              </w:rPr>
              <w:t>50台</w:t>
            </w:r>
          </w:p>
        </w:tc>
        <w:tc>
          <w:tcPr>
            <w:tcW w:w="2366" w:type="dxa"/>
            <w:vAlign w:val="center"/>
          </w:tcPr>
          <w:p>
            <w:pPr>
              <w:snapToGrid w:val="0"/>
              <w:spacing w:line="440" w:lineRule="exact"/>
              <w:jc w:val="center"/>
              <w:rPr>
                <w:rFonts w:hint="default" w:ascii="宋体" w:hAnsi="宋体" w:cs="宋体"/>
                <w:sz w:val="24"/>
                <w:lang w:val="en-US" w:eastAsia="zh-CN"/>
              </w:rPr>
            </w:pPr>
            <w:r>
              <w:rPr>
                <w:rFonts w:hint="eastAsia" w:ascii="宋体" w:hAnsi="宋体" w:cs="宋体"/>
                <w:sz w:val="24"/>
                <w:lang w:val="en-US" w:eastAsia="zh-CN"/>
              </w:rPr>
              <w:t>￥750.00</w:t>
            </w:r>
          </w:p>
        </w:tc>
        <w:tc>
          <w:tcPr>
            <w:tcW w:w="2366" w:type="dxa"/>
            <w:vAlign w:val="center"/>
          </w:tcPr>
          <w:p>
            <w:pPr>
              <w:snapToGrid w:val="0"/>
              <w:spacing w:line="440" w:lineRule="exact"/>
              <w:jc w:val="center"/>
              <w:rPr>
                <w:rFonts w:ascii="宋体" w:hAnsi="宋体" w:cs="宋体"/>
                <w:sz w:val="24"/>
              </w:rPr>
            </w:pPr>
            <w:r>
              <w:rPr>
                <w:rFonts w:hint="eastAsia" w:asciiTheme="minorEastAsia" w:hAnsiTheme="minorEastAsia" w:eastAsiaTheme="minorEastAsia" w:cstheme="minorEastAsia"/>
                <w:color w:val="auto"/>
                <w:sz w:val="24"/>
                <w:szCs w:val="24"/>
                <w:lang w:val="en-US" w:eastAsia="zh-CN"/>
              </w:rPr>
              <w:t>合同签订后30天内</w:t>
            </w:r>
          </w:p>
        </w:tc>
      </w:tr>
    </w:tbl>
    <w:p>
      <w:pPr>
        <w:pStyle w:val="5"/>
        <w:numPr>
          <w:ilvl w:val="0"/>
          <w:numId w:val="0"/>
        </w:numPr>
        <w:rPr>
          <w:rFonts w:asciiTheme="majorEastAsia" w:hAnsiTheme="majorEastAsia" w:eastAsiaTheme="majorEastAsia"/>
          <w:sz w:val="30"/>
          <w:szCs w:val="30"/>
        </w:rPr>
      </w:pPr>
      <w:bookmarkStart w:id="39" w:name="_Toc29921"/>
      <w:r>
        <w:rPr>
          <w:rFonts w:hint="eastAsia" w:asciiTheme="majorEastAsia" w:hAnsiTheme="majorEastAsia" w:eastAsiaTheme="majorEastAsia"/>
          <w:sz w:val="30"/>
          <w:szCs w:val="30"/>
        </w:rPr>
        <w:t>二、技术参数要求</w:t>
      </w:r>
      <w:bookmarkEnd w:id="39"/>
    </w:p>
    <w:p>
      <w:pPr>
        <w:snapToGrid w:val="0"/>
        <w:spacing w:line="400" w:lineRule="exact"/>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注：1、请供应商对询价通知书第五章《项目需求及技术要求》中的技术参数要求作出全面、真实的反映，供应商</w:t>
      </w:r>
      <w:r>
        <w:rPr>
          <w:rFonts w:hint="eastAsia" w:asciiTheme="minorEastAsia" w:hAnsiTheme="minorEastAsia" w:eastAsiaTheme="minorEastAsia" w:cstheme="minorEastAsia"/>
          <w:sz w:val="24"/>
          <w:szCs w:val="24"/>
          <w:lang w:eastAsia="zh-CN"/>
        </w:rPr>
        <w:t>要</w:t>
      </w:r>
      <w:r>
        <w:rPr>
          <w:rFonts w:hint="eastAsia" w:asciiTheme="minorEastAsia" w:hAnsiTheme="minorEastAsia" w:eastAsiaTheme="minorEastAsia" w:cstheme="minorEastAsia"/>
          <w:sz w:val="24"/>
          <w:szCs w:val="24"/>
        </w:rPr>
        <w:t>如实填写技术规格偏离表。</w:t>
      </w:r>
    </w:p>
    <w:p>
      <w:pPr>
        <w:snapToGrid w:val="0"/>
        <w:spacing w:line="400" w:lineRule="exact"/>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★2、供应商必须对所投包内所有内容进行完整报价，不得缺漏，否则按不实质性响应询价通知书要求处理。</w:t>
      </w:r>
    </w:p>
    <w:p>
      <w:pPr>
        <w:snapToGrid w:val="0"/>
        <w:spacing w:line="400" w:lineRule="exact"/>
        <w:ind w:firstLine="360" w:firstLineChars="15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4、供应商不得虚假应标，在验收时出现成交产品与成交方响应文件中所响应的技术条款有任一项不一致，采购人可退回其产品。所产生的后果供应商自行承担。</w:t>
      </w:r>
    </w:p>
    <w:p>
      <w:pPr>
        <w:pStyle w:val="15"/>
        <w:rPr>
          <w:rFonts w:hint="eastAsia" w:asciiTheme="minorEastAsia" w:hAnsiTheme="minorEastAsia" w:eastAsiaTheme="minorEastAsia" w:cstheme="minorEastAsia"/>
          <w:sz w:val="24"/>
          <w:szCs w:val="24"/>
        </w:rPr>
      </w:pPr>
    </w:p>
    <w:p>
      <w:pPr>
        <w:pStyle w:val="10"/>
        <w:ind w:firstLine="400"/>
      </w:pPr>
    </w:p>
    <w:p>
      <w:pPr>
        <w:pStyle w:val="5"/>
        <w:numPr>
          <w:ilvl w:val="0"/>
          <w:numId w:val="0"/>
        </w:numPr>
        <w:jc w:val="center"/>
        <w:rPr>
          <w:rFonts w:hint="eastAsia" w:cs="Times New Roman" w:asciiTheme="majorEastAsia" w:hAnsiTheme="majorEastAsia" w:eastAsiaTheme="majorEastAsia"/>
          <w:sz w:val="30"/>
          <w:szCs w:val="30"/>
        </w:rPr>
      </w:pPr>
      <w:bookmarkStart w:id="40" w:name="_Toc32380"/>
      <w:r>
        <w:rPr>
          <w:rFonts w:hint="eastAsia" w:cs="Times New Roman" w:asciiTheme="majorEastAsia" w:hAnsiTheme="majorEastAsia" w:eastAsiaTheme="majorEastAsia"/>
          <w:sz w:val="30"/>
          <w:szCs w:val="30"/>
          <w:lang w:val="en-US" w:eastAsia="zh-CN"/>
        </w:rPr>
        <w:t>1、电针仪技术参数</w:t>
      </w:r>
      <w:r>
        <w:rPr>
          <w:rFonts w:hint="eastAsia" w:cs="Times New Roman" w:asciiTheme="majorEastAsia" w:hAnsiTheme="majorEastAsia" w:eastAsiaTheme="majorEastAsia"/>
          <w:sz w:val="30"/>
          <w:szCs w:val="30"/>
        </w:rPr>
        <w:t xml:space="preserve">  50台</w:t>
      </w:r>
      <w:bookmarkEnd w:id="40"/>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1、电源:内部电源DC9V</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电源适配器(输入AC220V±22V 50Hz±1Hz</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输出DC9V)</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2、输入功率:10.0VA</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3、输出脉冲波形：非对称双向脉冲波</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4、输出脉冲路数：六路输出</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5、最大输出功率:0.3VA(250Ω负载阻抗下)</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6、输出脉冲频率：1-100Hz可调,允差为±15％</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工作模式:连续波工作模式:连续 断续波工作模式:工作15s,停5s</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疏密波工作模式:疏波频率与密波频率之比是1:5，疏波工作5s，密波工作10s(断续波、疏密波时间允差为±15％)</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7、输出电流的限制：≤10mA(250Ω负载阻抗下)</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8、输出直流分量：0</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9、输出脉冲宽度：0.2ms±30%（EMC检测基本性能）</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10、体积：210mm× 100mm× 300mm</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11、重量：0.7kg</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附 件</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1、输出导线6根</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2、皮肤电极6副(尺寸:50mm*50mm)</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3、毫针电极金属夹6副(尺寸:≤28mm)</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4、合格证1张</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5、产品保修卡1份</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6、使用说明书一本</w:t>
      </w:r>
      <w:r>
        <w:rPr>
          <w:rFonts w:hint="eastAsia" w:asciiTheme="minorEastAsia" w:hAnsiTheme="minorEastAsia" w:eastAsiaTheme="minorEastAsia" w:cstheme="minorEastAsia"/>
          <w:b w:val="0"/>
          <w:bCs w:val="0"/>
          <w:sz w:val="24"/>
          <w:szCs w:val="24"/>
          <w:lang w:eastAsia="zh-CN"/>
        </w:rPr>
        <w:t>。</w:t>
      </w:r>
    </w:p>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br w:type="page"/>
      </w:r>
    </w:p>
    <w:p>
      <w:pPr>
        <w:pStyle w:val="4"/>
        <w:numPr>
          <w:ilvl w:val="0"/>
          <w:numId w:val="0"/>
        </w:numPr>
        <w:jc w:val="center"/>
        <w:rPr>
          <w:rFonts w:ascii="宋体" w:hAnsi="宋体"/>
          <w:b w:val="0"/>
          <w:sz w:val="36"/>
        </w:rPr>
      </w:pPr>
      <w:bookmarkStart w:id="41" w:name="_Toc4890"/>
      <w:r>
        <w:rPr>
          <w:rFonts w:hint="eastAsia" w:ascii="宋体" w:hAnsi="宋体"/>
          <w:b w:val="0"/>
          <w:sz w:val="36"/>
        </w:rPr>
        <w:t>第六章 资格评审标准</w:t>
      </w:r>
      <w:bookmarkEnd w:id="41"/>
    </w:p>
    <w:p>
      <w:pPr>
        <w:pStyle w:val="15"/>
        <w:tabs>
          <w:tab w:val="left" w:pos="2472"/>
        </w:tabs>
        <w:spacing w:line="320" w:lineRule="exact"/>
        <w:ind w:firstLine="480" w:firstLineChars="200"/>
        <w:rPr>
          <w:rFonts w:hAnsi="宋体"/>
          <w:sz w:val="24"/>
        </w:rPr>
      </w:pPr>
      <w:r>
        <w:rPr>
          <w:rFonts w:hint="eastAsia" w:hAnsi="宋体"/>
          <w:sz w:val="24"/>
        </w:rPr>
        <w:t>询价响应文件出现不满足下列各项评审内容及标准要求之一的，则资格评审为不合格，不得进入初步评审。合格供应商不足3家的，不得评标。下列各项评审内容及标准均为询价通知书的实质性要求，询价响应文件响应各款所列材料在开标后不得澄清、后补。</w:t>
      </w:r>
    </w:p>
    <w:tbl>
      <w:tblPr>
        <w:tblStyle w:val="2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81"/>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Align w:val="center"/>
          </w:tcPr>
          <w:p>
            <w:pPr>
              <w:spacing w:before="100" w:beforeAutospacing="1" w:after="100" w:afterAutospacing="1"/>
              <w:jc w:val="center"/>
              <w:rPr>
                <w:rFonts w:ascii="宋体" w:hAnsi="宋体"/>
                <w:b/>
                <w:szCs w:val="21"/>
              </w:rPr>
            </w:pPr>
            <w:r>
              <w:rPr>
                <w:rFonts w:hint="eastAsia" w:ascii="宋体" w:hAnsi="宋体"/>
                <w:b/>
                <w:szCs w:val="21"/>
              </w:rPr>
              <w:t>评审程序</w:t>
            </w:r>
          </w:p>
        </w:tc>
        <w:tc>
          <w:tcPr>
            <w:tcW w:w="8358" w:type="dxa"/>
            <w:gridSpan w:val="2"/>
            <w:vAlign w:val="center"/>
          </w:tcPr>
          <w:p>
            <w:pPr>
              <w:spacing w:before="100" w:beforeAutospacing="1" w:after="100" w:afterAutospacing="1"/>
              <w:jc w:val="center"/>
              <w:rPr>
                <w:rFonts w:ascii="宋体" w:hAnsi="宋体"/>
                <w:b/>
                <w:szCs w:val="21"/>
              </w:rPr>
            </w:pPr>
            <w:r>
              <w:rPr>
                <w:rFonts w:hint="eastAsia" w:ascii="宋体" w:hAnsi="宋体"/>
                <w:b/>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Merge w:val="restart"/>
            <w:vAlign w:val="center"/>
          </w:tcPr>
          <w:p>
            <w:pPr>
              <w:spacing w:before="100" w:beforeAutospacing="1" w:after="100" w:afterAutospacing="1"/>
              <w:jc w:val="center"/>
              <w:rPr>
                <w:rFonts w:ascii="宋体" w:hAnsi="宋体"/>
                <w:b/>
                <w:szCs w:val="21"/>
              </w:rPr>
            </w:pPr>
            <w:r>
              <w:rPr>
                <w:rFonts w:hint="eastAsia" w:ascii="宋体" w:hAnsi="宋体"/>
                <w:szCs w:val="21"/>
              </w:rPr>
              <w:t>资格评审标准</w:t>
            </w:r>
          </w:p>
        </w:tc>
        <w:tc>
          <w:tcPr>
            <w:tcW w:w="781" w:type="dxa"/>
            <w:vAlign w:val="center"/>
          </w:tcPr>
          <w:p>
            <w:pPr>
              <w:spacing w:before="100" w:beforeAutospacing="1" w:after="100" w:afterAutospacing="1" w:line="300" w:lineRule="exact"/>
              <w:jc w:val="center"/>
              <w:rPr>
                <w:rFonts w:ascii="宋体" w:hAnsi="宋体"/>
                <w:b/>
                <w:szCs w:val="21"/>
              </w:rPr>
            </w:pPr>
            <w:r>
              <w:rPr>
                <w:rFonts w:hint="eastAsia" w:ascii="宋体" w:hAnsi="宋体"/>
                <w:b/>
                <w:szCs w:val="21"/>
              </w:rPr>
              <w:t>1</w:t>
            </w:r>
          </w:p>
        </w:tc>
        <w:tc>
          <w:tcPr>
            <w:tcW w:w="7577" w:type="dxa"/>
            <w:vAlign w:val="center"/>
          </w:tcPr>
          <w:p>
            <w:pPr>
              <w:spacing w:before="100" w:beforeAutospacing="1" w:after="100" w:afterAutospacing="1" w:line="300" w:lineRule="exact"/>
              <w:jc w:val="left"/>
              <w:rPr>
                <w:rFonts w:ascii="宋体" w:hAnsi="宋体"/>
                <w:b/>
                <w:szCs w:val="21"/>
              </w:rPr>
            </w:pPr>
            <w:r>
              <w:rPr>
                <w:rFonts w:hint="eastAsia" w:ascii="宋体" w:hAnsi="宋体"/>
                <w:b/>
                <w:szCs w:val="21"/>
              </w:rPr>
              <w:t>供应商应具备《中华人民共和国政府采购法》第二十二条规定的条件，并提供下列材料：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1276" w:type="dxa"/>
            <w:vMerge w:val="continue"/>
            <w:vAlign w:val="center"/>
          </w:tcPr>
          <w:p>
            <w:pPr>
              <w:spacing w:before="100" w:beforeAutospacing="1" w:after="100" w:afterAutospacing="1"/>
              <w:jc w:val="center"/>
              <w:rPr>
                <w:rFonts w:ascii="宋体" w:hAnsi="宋体"/>
                <w:szCs w:val="21"/>
              </w:rPr>
            </w:pPr>
          </w:p>
        </w:tc>
        <w:tc>
          <w:tcPr>
            <w:tcW w:w="781" w:type="dxa"/>
            <w:vAlign w:val="center"/>
          </w:tcPr>
          <w:p>
            <w:pPr>
              <w:spacing w:before="100" w:beforeAutospacing="1" w:after="100" w:afterAutospacing="1" w:line="300" w:lineRule="exact"/>
              <w:jc w:val="center"/>
              <w:rPr>
                <w:rFonts w:ascii="宋体" w:hAnsi="宋体"/>
                <w:szCs w:val="21"/>
              </w:rPr>
            </w:pPr>
            <w:r>
              <w:rPr>
                <w:rFonts w:hint="eastAsia" w:ascii="宋体" w:hAnsi="宋体"/>
                <w:szCs w:val="21"/>
              </w:rPr>
              <w:t>1.1</w:t>
            </w:r>
          </w:p>
        </w:tc>
        <w:tc>
          <w:tcPr>
            <w:tcW w:w="7577" w:type="dxa"/>
            <w:vAlign w:val="center"/>
          </w:tcPr>
          <w:p>
            <w:pPr>
              <w:spacing w:before="100" w:beforeAutospacing="1" w:after="100" w:afterAutospacing="1" w:line="300" w:lineRule="exact"/>
              <w:jc w:val="left"/>
              <w:rPr>
                <w:rFonts w:ascii="宋体" w:hAnsi="宋体"/>
                <w:color w:val="auto"/>
                <w:szCs w:val="21"/>
              </w:rPr>
            </w:pPr>
            <w:r>
              <w:rPr>
                <w:rFonts w:hint="eastAsia" w:asciiTheme="minorEastAsia" w:hAnsiTheme="minorEastAsia" w:eastAsiaTheme="minorEastAsia" w:cstheme="minorEastAsia"/>
                <w:color w:val="auto"/>
                <w:sz w:val="24"/>
                <w:szCs w:val="24"/>
                <w:lang w:val="en-US" w:eastAsia="zh-CN"/>
              </w:rPr>
              <w:t>具有独立承担民事责任的能力：投标人必须是在中华人民共和国境内注册具有独立法人资格的企业（提供有效的营业执照、医疗器械经营备案凭证或医疗器械经营许可证（第一类医疗器械除外）；（针对2包）、中华人民共和国医疗器械注册证、产品注册登记表；（针对2包）、法定代表人身份证明书、法定代表人授权委托书）</w:t>
            </w:r>
            <w:r>
              <w:rPr>
                <w:rFonts w:hint="eastAsia" w:ascii="宋体" w:hAnsi="宋体"/>
                <w:color w:val="auto"/>
                <w:szCs w:val="21"/>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1.2</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具有良好的商业信誉和健全的财务会计制度：财务状况报告（提供2021年度经第三方审计的财务报告或公司编制的财务报表（包括资产负债表、利润表、现金流量表）），成立不满一年的公司提供自成立至今的财务报表，证明其具有健全的财务会计制度均予以认可（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1.3</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具有依法缴纳税收和社会保障资金的良好记录：（“提供缴税所属时间在2021年1月至本项项目投标文件递交截止时间前连续任意3个月的税务局收缴款书或纳（完）税证明”，“提供缴费所属时间在2021年1月至本项目投标文件递交截止时间前连续任意3个月的社会保险基金税务局电子缴款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1.4</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具有履行合同所必需的设备和专业技术能力（提供承诺书）（原件）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法律、行政法规规定的其他条件：供应商信用信息查询：依据财库【2016】125号文件的要求，供应商应当通过“信用中国”网站（www.creditchina.gov.cn）、“中国政府采购网”网站（www.ccgp.gov.cn）上进行查询。供应商不得被“信用中国”列入失信被执行人或者重大税收违法案件当事人名单、不得为“中国政府采购网”政府采购严重违法失信行为记录名单中被财政部门禁止参加政府采购活动的供应商（处罚决定规定时间和地域范围内）。查询截止时点为公告发布之日起至截止时间前任意时点；（网页截图加盖公章）对列入行贿记录、失信被执行人、重大税收违法案件当事人名单、政府采购严重违法失信行为记录名单的供应商，拒绝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1.6</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供应商必须提供参加政府采购活动前在经营活动中没有重大违法记录的书面声明（重大违法记录，是指供应商因违法经营受到刑事处罚或者责令停产停业、吊销许可证或者执照、较大数额罚款等行政处罚）（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eastAsia" w:ascii="宋体" w:hAnsi="宋体" w:eastAsia="宋体"/>
                <w:szCs w:val="21"/>
                <w:lang w:eastAsia="zh-CN"/>
              </w:rPr>
            </w:pPr>
            <w:r>
              <w:rPr>
                <w:rFonts w:hint="eastAsia" w:ascii="宋体" w:hAnsi="宋体"/>
                <w:szCs w:val="21"/>
                <w:lang w:val="en-US" w:eastAsia="zh-CN"/>
              </w:rPr>
              <w:t>2</w:t>
            </w:r>
          </w:p>
        </w:tc>
        <w:tc>
          <w:tcPr>
            <w:tcW w:w="7577" w:type="dxa"/>
            <w:vAlign w:val="center"/>
          </w:tcPr>
          <w:p>
            <w:pPr>
              <w:spacing w:before="100" w:beforeAutospacing="1" w:after="100" w:afterAutospacing="1" w:line="300" w:lineRule="exact"/>
              <w:jc w:val="left"/>
              <w:rPr>
                <w:rFonts w:ascii="宋体" w:hAnsi="宋体"/>
                <w:szCs w:val="21"/>
              </w:rPr>
            </w:pPr>
            <w:r>
              <w:rPr>
                <w:rFonts w:hint="eastAsia" w:ascii="宋体" w:hAnsi="宋体"/>
                <w:kern w:val="0"/>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7577" w:type="dxa"/>
            <w:vAlign w:val="center"/>
          </w:tcPr>
          <w:p>
            <w:pPr>
              <w:spacing w:before="100" w:beforeAutospacing="1" w:after="100" w:afterAutospacing="1" w:line="300" w:lineRule="exact"/>
              <w:jc w:val="left"/>
              <w:rPr>
                <w:rFonts w:ascii="宋体" w:hAnsi="宋体"/>
                <w:sz w:val="24"/>
              </w:rPr>
            </w:pPr>
            <w:r>
              <w:rPr>
                <w:rFonts w:hint="eastAsia" w:ascii="宋体" w:hAnsi="宋体"/>
                <w:kern w:val="0"/>
                <w:szCs w:val="21"/>
              </w:rPr>
              <w:t>本次询价不接受联合体投标</w:t>
            </w:r>
          </w:p>
        </w:tc>
      </w:tr>
    </w:tbl>
    <w:p>
      <w:pPr>
        <w:pStyle w:val="4"/>
        <w:numPr>
          <w:ilvl w:val="0"/>
          <w:numId w:val="0"/>
        </w:numPr>
        <w:jc w:val="center"/>
      </w:pPr>
      <w:r>
        <w:rPr>
          <w:sz w:val="24"/>
        </w:rPr>
        <w:br w:type="page"/>
      </w:r>
      <w:bookmarkStart w:id="42" w:name="_Toc5682"/>
      <w:r>
        <w:rPr>
          <w:rFonts w:hint="eastAsia"/>
          <w:b w:val="0"/>
          <w:sz w:val="36"/>
        </w:rPr>
        <w:t>第七章 评标方法（最低评标价法）</w:t>
      </w:r>
      <w:bookmarkEnd w:id="42"/>
    </w:p>
    <w:p>
      <w:pPr>
        <w:pStyle w:val="15"/>
        <w:spacing w:line="440" w:lineRule="exact"/>
        <w:jc w:val="left"/>
        <w:rPr>
          <w:rFonts w:hAnsi="宋体"/>
          <w:b/>
          <w:bCs/>
          <w:sz w:val="24"/>
          <w:lang w:val="zh-CN"/>
        </w:rPr>
      </w:pPr>
    </w:p>
    <w:p>
      <w:pPr>
        <w:pStyle w:val="15"/>
        <w:spacing w:line="440" w:lineRule="exact"/>
        <w:jc w:val="left"/>
        <w:rPr>
          <w:rFonts w:hAnsi="宋体"/>
          <w:b/>
          <w:bCs/>
          <w:sz w:val="24"/>
        </w:rPr>
      </w:pPr>
      <w:r>
        <w:rPr>
          <w:rFonts w:hint="eastAsia" w:hAnsi="宋体"/>
          <w:b/>
          <w:bCs/>
          <w:sz w:val="24"/>
          <w:lang w:val="zh-CN"/>
        </w:rPr>
        <w:t>1、询价与确定成交：</w:t>
      </w:r>
    </w:p>
    <w:p>
      <w:pPr>
        <w:pStyle w:val="15"/>
        <w:spacing w:line="440" w:lineRule="exact"/>
        <w:jc w:val="left"/>
        <w:rPr>
          <w:rFonts w:hAnsi="宋体"/>
          <w:b/>
          <w:bCs/>
          <w:sz w:val="24"/>
        </w:rPr>
      </w:pPr>
      <w:r>
        <w:rPr>
          <w:rFonts w:hint="eastAsia" w:hAnsi="宋体"/>
          <w:b/>
          <w:bCs/>
          <w:sz w:val="24"/>
        </w:rPr>
        <w:t>1.1.</w:t>
      </w:r>
      <w:r>
        <w:rPr>
          <w:rFonts w:hint="eastAsia" w:hAnsi="宋体"/>
          <w:b/>
          <w:bCs/>
          <w:sz w:val="24"/>
          <w:lang w:val="zh-CN"/>
        </w:rPr>
        <w:t>询价</w:t>
      </w:r>
    </w:p>
    <w:p>
      <w:pPr>
        <w:pStyle w:val="15"/>
        <w:spacing w:line="440" w:lineRule="exact"/>
        <w:jc w:val="left"/>
        <w:rPr>
          <w:rFonts w:hAnsi="宋体"/>
          <w:bCs/>
          <w:sz w:val="24"/>
        </w:rPr>
      </w:pPr>
      <w:r>
        <w:rPr>
          <w:rFonts w:hint="eastAsia" w:hAnsi="宋体"/>
          <w:bCs/>
          <w:sz w:val="24"/>
        </w:rPr>
        <w:t xml:space="preserve">1.1.1 </w:t>
      </w:r>
      <w:r>
        <w:rPr>
          <w:rFonts w:hint="eastAsia" w:hAnsi="宋体"/>
          <w:bCs/>
          <w:sz w:val="24"/>
          <w:lang w:val="zh-CN"/>
        </w:rPr>
        <w:t>询价供应商应按照要求准时邮寄投标文件进行评标。</w:t>
      </w:r>
    </w:p>
    <w:p>
      <w:pPr>
        <w:pStyle w:val="15"/>
        <w:spacing w:line="440" w:lineRule="exact"/>
        <w:jc w:val="left"/>
        <w:rPr>
          <w:rFonts w:hAnsi="宋体"/>
          <w:bCs/>
          <w:sz w:val="24"/>
        </w:rPr>
      </w:pPr>
      <w:r>
        <w:rPr>
          <w:rFonts w:hint="eastAsia" w:hAnsi="宋体"/>
          <w:bCs/>
          <w:sz w:val="24"/>
        </w:rPr>
        <w:t xml:space="preserve">1.1.2 </w:t>
      </w:r>
      <w:r>
        <w:rPr>
          <w:rFonts w:hint="eastAsia" w:hAnsi="宋体"/>
          <w:bCs/>
          <w:sz w:val="24"/>
          <w:lang w:val="zh-CN"/>
        </w:rPr>
        <w:t>按照规定，同意撤回的询价响应文件将不予开封。</w:t>
      </w:r>
    </w:p>
    <w:p>
      <w:pPr>
        <w:pStyle w:val="15"/>
        <w:spacing w:line="440" w:lineRule="exact"/>
        <w:jc w:val="left"/>
        <w:rPr>
          <w:rFonts w:hAnsi="宋体"/>
          <w:bCs/>
          <w:sz w:val="24"/>
        </w:rPr>
      </w:pPr>
      <w:r>
        <w:rPr>
          <w:rFonts w:hint="eastAsia" w:hAnsi="宋体"/>
          <w:bCs/>
          <w:sz w:val="24"/>
        </w:rPr>
        <w:t xml:space="preserve">1.1.3 </w:t>
      </w:r>
      <w:r>
        <w:rPr>
          <w:rFonts w:hint="eastAsia" w:hAnsi="宋体"/>
          <w:bCs/>
          <w:sz w:val="24"/>
          <w:lang w:val="zh-CN"/>
        </w:rPr>
        <w:t>询价开始前将由</w:t>
      </w:r>
      <w:r>
        <w:rPr>
          <w:rFonts w:hint="eastAsia" w:hAnsi="宋体"/>
          <w:bCs/>
          <w:sz w:val="24"/>
        </w:rPr>
        <w:t>工作</w:t>
      </w:r>
      <w:r>
        <w:rPr>
          <w:rFonts w:hint="eastAsia" w:hAnsi="宋体"/>
          <w:bCs/>
          <w:sz w:val="24"/>
          <w:lang w:val="zh-CN"/>
        </w:rPr>
        <w:t>人员当众检验询价响应文件的密封情况，确认无误后方可进行拆封。</w:t>
      </w:r>
    </w:p>
    <w:p>
      <w:pPr>
        <w:pStyle w:val="15"/>
        <w:spacing w:line="440" w:lineRule="exact"/>
        <w:jc w:val="left"/>
        <w:rPr>
          <w:rFonts w:hAnsi="宋体"/>
          <w:b/>
          <w:bCs/>
          <w:color w:val="000000" w:themeColor="text1"/>
          <w:sz w:val="24"/>
        </w:rPr>
      </w:pPr>
      <w:r>
        <w:rPr>
          <w:rFonts w:hint="eastAsia" w:hAnsi="宋体"/>
          <w:b/>
          <w:bCs/>
          <w:color w:val="000000" w:themeColor="text1"/>
          <w:sz w:val="24"/>
        </w:rPr>
        <w:t>1.2</w:t>
      </w:r>
      <w:r>
        <w:rPr>
          <w:rFonts w:hint="eastAsia" w:hAnsi="宋体"/>
          <w:b/>
          <w:bCs/>
          <w:color w:val="000000" w:themeColor="text1"/>
          <w:sz w:val="24"/>
          <w:lang w:val="zh-CN"/>
        </w:rPr>
        <w:t>询价小组</w:t>
      </w:r>
    </w:p>
    <w:p>
      <w:pPr>
        <w:pStyle w:val="15"/>
        <w:spacing w:line="440" w:lineRule="exact"/>
        <w:jc w:val="left"/>
        <w:rPr>
          <w:rFonts w:hAnsi="宋体"/>
          <w:bCs/>
          <w:color w:val="000000" w:themeColor="text1"/>
          <w:sz w:val="24"/>
        </w:rPr>
      </w:pPr>
      <w:r>
        <w:rPr>
          <w:rFonts w:hint="eastAsia" w:hAnsi="宋体"/>
          <w:bCs/>
          <w:color w:val="000000" w:themeColor="text1"/>
          <w:sz w:val="24"/>
        </w:rPr>
        <w:t xml:space="preserve">1.2.1 </w:t>
      </w:r>
      <w:r>
        <w:rPr>
          <w:rFonts w:hint="eastAsia" w:hAnsi="宋体"/>
          <w:bCs/>
          <w:color w:val="000000" w:themeColor="text1"/>
          <w:sz w:val="24"/>
          <w:lang w:val="zh-CN"/>
        </w:rPr>
        <w:t>询价仪式后将立即组织询价小组进行评审。</w:t>
      </w:r>
    </w:p>
    <w:p>
      <w:pPr>
        <w:pStyle w:val="15"/>
        <w:spacing w:line="440" w:lineRule="exact"/>
        <w:jc w:val="left"/>
        <w:rPr>
          <w:rFonts w:hint="eastAsia" w:hAnsi="宋体"/>
          <w:bCs/>
          <w:color w:val="000000" w:themeColor="text1"/>
          <w:sz w:val="24"/>
          <w:lang w:eastAsia="zh-CN"/>
        </w:rPr>
      </w:pPr>
      <w:r>
        <w:rPr>
          <w:rFonts w:hint="eastAsia" w:hAnsi="宋体"/>
          <w:bCs/>
          <w:color w:val="000000" w:themeColor="text1"/>
          <w:sz w:val="24"/>
        </w:rPr>
        <w:t>1.2.2询价采购小组由采购人</w:t>
      </w:r>
      <w:r>
        <w:rPr>
          <w:rFonts w:hint="eastAsia" w:hAnsi="宋体"/>
          <w:bCs/>
          <w:color w:val="000000" w:themeColor="text1"/>
          <w:sz w:val="24"/>
          <w:lang w:eastAsia="zh-CN"/>
        </w:rPr>
        <w:t>临时抽取</w:t>
      </w:r>
      <w:r>
        <w:rPr>
          <w:rFonts w:hint="eastAsia" w:hAnsi="宋体"/>
          <w:bCs/>
          <w:color w:val="000000" w:themeColor="text1"/>
          <w:sz w:val="24"/>
        </w:rPr>
        <w:t>有关专家等三人以上的单数组成</w:t>
      </w:r>
      <w:r>
        <w:rPr>
          <w:rFonts w:hint="eastAsia" w:hAnsi="宋体"/>
          <w:bCs/>
          <w:color w:val="000000" w:themeColor="text1"/>
          <w:sz w:val="24"/>
          <w:lang w:eastAsia="zh-CN"/>
        </w:rPr>
        <w:t>。</w:t>
      </w:r>
    </w:p>
    <w:p>
      <w:pPr>
        <w:pStyle w:val="15"/>
        <w:spacing w:line="440" w:lineRule="exact"/>
        <w:jc w:val="left"/>
        <w:rPr>
          <w:rFonts w:hAnsi="宋体"/>
          <w:bCs/>
          <w:color w:val="000000" w:themeColor="text1"/>
          <w:sz w:val="24"/>
        </w:rPr>
      </w:pPr>
      <w:r>
        <w:rPr>
          <w:rFonts w:hint="eastAsia" w:hAnsi="宋体"/>
          <w:bCs/>
          <w:color w:val="000000" w:themeColor="text1"/>
          <w:sz w:val="24"/>
        </w:rPr>
        <w:t xml:space="preserve">1.2.3 </w:t>
      </w:r>
      <w:r>
        <w:rPr>
          <w:rFonts w:hint="eastAsia" w:hAnsi="宋体"/>
          <w:bCs/>
          <w:color w:val="000000" w:themeColor="text1"/>
          <w:sz w:val="24"/>
          <w:lang w:val="zh-CN"/>
        </w:rPr>
        <w:t>询价小组独立开展工作，审议所有询价响应文件，撰写评审报告，并推荐成交候选人。</w:t>
      </w:r>
    </w:p>
    <w:p>
      <w:pPr>
        <w:pStyle w:val="15"/>
        <w:spacing w:line="440" w:lineRule="exact"/>
        <w:jc w:val="left"/>
        <w:rPr>
          <w:rFonts w:hAnsi="宋体"/>
          <w:bCs/>
          <w:color w:val="000000" w:themeColor="text1"/>
          <w:sz w:val="24"/>
          <w:lang w:val="zh-CN"/>
        </w:rPr>
      </w:pPr>
      <w:r>
        <w:rPr>
          <w:rFonts w:hint="eastAsia" w:hAnsi="宋体"/>
          <w:bCs/>
          <w:color w:val="000000" w:themeColor="text1"/>
          <w:sz w:val="24"/>
        </w:rPr>
        <w:t xml:space="preserve">1.2.4 </w:t>
      </w:r>
      <w:r>
        <w:rPr>
          <w:rFonts w:hint="eastAsia" w:hAnsi="宋体"/>
          <w:bCs/>
          <w:color w:val="000000" w:themeColor="text1"/>
          <w:sz w:val="24"/>
          <w:lang w:val="zh-CN"/>
        </w:rPr>
        <w:t>询价小组应对询价供应商的商业、技术秘密予以保密。</w:t>
      </w:r>
    </w:p>
    <w:p>
      <w:pPr>
        <w:pStyle w:val="15"/>
        <w:spacing w:line="440" w:lineRule="exact"/>
        <w:jc w:val="left"/>
        <w:rPr>
          <w:rFonts w:hAnsi="宋体"/>
          <w:b/>
          <w:bCs/>
          <w:color w:val="000000" w:themeColor="text1"/>
          <w:sz w:val="24"/>
        </w:rPr>
      </w:pPr>
      <w:r>
        <w:rPr>
          <w:rFonts w:hint="eastAsia" w:hAnsi="宋体"/>
          <w:b/>
          <w:bCs/>
          <w:color w:val="000000" w:themeColor="text1"/>
          <w:sz w:val="24"/>
        </w:rPr>
        <w:t>1.3</w:t>
      </w:r>
      <w:r>
        <w:rPr>
          <w:rFonts w:hint="eastAsia" w:hAnsi="宋体"/>
          <w:b/>
          <w:bCs/>
          <w:color w:val="000000" w:themeColor="text1"/>
          <w:sz w:val="24"/>
          <w:lang w:val="zh-CN"/>
        </w:rPr>
        <w:t>询价过程的保密性</w:t>
      </w:r>
    </w:p>
    <w:p>
      <w:pPr>
        <w:pStyle w:val="15"/>
        <w:spacing w:line="440" w:lineRule="exact"/>
        <w:jc w:val="left"/>
        <w:rPr>
          <w:rFonts w:hAnsi="宋体"/>
          <w:bCs/>
          <w:color w:val="000000" w:themeColor="text1"/>
          <w:sz w:val="24"/>
        </w:rPr>
      </w:pPr>
      <w:r>
        <w:rPr>
          <w:rFonts w:hint="eastAsia" w:hAnsi="宋体"/>
          <w:bCs/>
          <w:color w:val="000000" w:themeColor="text1"/>
          <w:sz w:val="24"/>
        </w:rPr>
        <w:t>1.3.1</w:t>
      </w:r>
      <w:r>
        <w:rPr>
          <w:rFonts w:hint="eastAsia" w:hAnsi="宋体"/>
          <w:bCs/>
          <w:color w:val="000000" w:themeColor="text1"/>
          <w:sz w:val="24"/>
          <w:lang w:val="zh-CN"/>
        </w:rPr>
        <w:t>询价响应文件启封后，直至向成交人授予合同时止，凡是与审查、澄清、评价和比较的有关资料以及推荐建议等，均不得向询价供应商及与询价无关的其他人员透露。</w:t>
      </w:r>
    </w:p>
    <w:p>
      <w:pPr>
        <w:pStyle w:val="15"/>
        <w:spacing w:line="440" w:lineRule="exact"/>
        <w:jc w:val="left"/>
        <w:rPr>
          <w:rFonts w:hAnsi="宋体"/>
          <w:bCs/>
          <w:sz w:val="24"/>
        </w:rPr>
      </w:pPr>
      <w:r>
        <w:rPr>
          <w:rFonts w:hint="eastAsia" w:hAnsi="宋体"/>
          <w:bCs/>
          <w:color w:val="000000" w:themeColor="text1"/>
          <w:sz w:val="24"/>
        </w:rPr>
        <w:t>1.3.2</w:t>
      </w:r>
      <w:r>
        <w:rPr>
          <w:rFonts w:hint="eastAsia" w:hAnsi="宋体"/>
          <w:bCs/>
          <w:color w:val="000000" w:themeColor="text1"/>
          <w:sz w:val="24"/>
          <w:lang w:val="zh-CN"/>
        </w:rPr>
        <w:t>在询价过程中，如果询价供应商试图向参与评定的人员施加任何影响，都将会导致其</w:t>
      </w:r>
      <w:r>
        <w:rPr>
          <w:rFonts w:hint="eastAsia" w:hAnsi="宋体"/>
          <w:bCs/>
          <w:sz w:val="24"/>
          <w:lang w:val="zh-CN"/>
        </w:rPr>
        <w:t>申请被拒绝。</w:t>
      </w:r>
    </w:p>
    <w:p>
      <w:pPr>
        <w:pStyle w:val="15"/>
        <w:spacing w:line="440" w:lineRule="exact"/>
        <w:jc w:val="left"/>
        <w:rPr>
          <w:rFonts w:hAnsi="宋体"/>
          <w:bCs/>
          <w:sz w:val="24"/>
        </w:rPr>
      </w:pPr>
      <w:r>
        <w:rPr>
          <w:rFonts w:hint="eastAsia" w:hAnsi="宋体"/>
          <w:b/>
          <w:sz w:val="24"/>
          <w:lang w:val="zh-CN"/>
        </w:rPr>
        <w:t>2、</w:t>
      </w:r>
      <w:r>
        <w:rPr>
          <w:rFonts w:hint="eastAsia" w:hAnsi="宋体"/>
          <w:b/>
          <w:bCs/>
          <w:sz w:val="24"/>
        </w:rPr>
        <w:t>资格</w:t>
      </w:r>
      <w:r>
        <w:rPr>
          <w:rFonts w:hAnsi="宋体"/>
          <w:b/>
          <w:bCs/>
          <w:sz w:val="24"/>
        </w:rPr>
        <w:t>性检查</w:t>
      </w:r>
      <w:r>
        <w:rPr>
          <w:rFonts w:hint="eastAsia" w:hAnsi="宋体"/>
          <w:b/>
          <w:bCs/>
          <w:sz w:val="24"/>
        </w:rPr>
        <w:t>。</w:t>
      </w:r>
      <w:r>
        <w:rPr>
          <w:rFonts w:hAnsi="宋体"/>
          <w:bCs/>
          <w:sz w:val="24"/>
        </w:rPr>
        <w:t>依据法律</w:t>
      </w:r>
      <w:r>
        <w:rPr>
          <w:rFonts w:hint="eastAsia" w:hAnsi="宋体"/>
          <w:bCs/>
          <w:sz w:val="24"/>
        </w:rPr>
        <w:t>、</w:t>
      </w:r>
      <w:r>
        <w:rPr>
          <w:rFonts w:hAnsi="宋体"/>
          <w:bCs/>
          <w:sz w:val="24"/>
        </w:rPr>
        <w:t>法规和</w:t>
      </w:r>
      <w:r>
        <w:rPr>
          <w:rFonts w:hint="eastAsia" w:hAnsi="宋体"/>
          <w:bCs/>
          <w:sz w:val="24"/>
        </w:rPr>
        <w:t>询价通知书</w:t>
      </w:r>
      <w:r>
        <w:rPr>
          <w:rFonts w:hAnsi="宋体"/>
          <w:bCs/>
          <w:sz w:val="24"/>
        </w:rPr>
        <w:t>的规定，对</w:t>
      </w:r>
      <w:r>
        <w:rPr>
          <w:rFonts w:hint="eastAsia" w:hAnsi="宋体"/>
          <w:bCs/>
          <w:sz w:val="24"/>
        </w:rPr>
        <w:t>询价响应文件</w:t>
      </w:r>
      <w:r>
        <w:rPr>
          <w:rFonts w:hAnsi="宋体"/>
          <w:bCs/>
          <w:sz w:val="24"/>
        </w:rPr>
        <w:t>中的资格证明等进行审查，以确定</w:t>
      </w:r>
      <w:r>
        <w:rPr>
          <w:rFonts w:hint="eastAsia" w:hAnsi="宋体"/>
          <w:bCs/>
          <w:sz w:val="24"/>
        </w:rPr>
        <w:t>询价供应商</w:t>
      </w:r>
      <w:r>
        <w:rPr>
          <w:rFonts w:hAnsi="宋体"/>
          <w:bCs/>
          <w:sz w:val="24"/>
        </w:rPr>
        <w:t>是否具备</w:t>
      </w:r>
      <w:r>
        <w:rPr>
          <w:rFonts w:hint="eastAsia" w:hAnsi="宋体"/>
          <w:bCs/>
          <w:sz w:val="24"/>
        </w:rPr>
        <w:t>询价</w:t>
      </w:r>
      <w:r>
        <w:rPr>
          <w:rFonts w:hAnsi="宋体"/>
          <w:bCs/>
          <w:sz w:val="24"/>
        </w:rPr>
        <w:t>资格。</w:t>
      </w:r>
    </w:p>
    <w:p>
      <w:pPr>
        <w:pStyle w:val="15"/>
        <w:spacing w:line="440" w:lineRule="exact"/>
        <w:jc w:val="left"/>
        <w:rPr>
          <w:rFonts w:hAnsi="宋体"/>
          <w:b/>
          <w:sz w:val="24"/>
          <w:lang w:val="zh-CN"/>
        </w:rPr>
      </w:pPr>
      <w:r>
        <w:rPr>
          <w:rFonts w:hint="eastAsia" w:hAnsi="宋体"/>
          <w:b/>
          <w:bCs/>
          <w:sz w:val="24"/>
        </w:rPr>
        <w:t>3、</w:t>
      </w:r>
      <w:r>
        <w:rPr>
          <w:rFonts w:hint="eastAsia" w:hAnsi="宋体"/>
          <w:b/>
          <w:sz w:val="24"/>
          <w:lang w:val="zh-CN"/>
        </w:rPr>
        <w:t>对询价响应文件的初审</w:t>
      </w:r>
    </w:p>
    <w:p>
      <w:pPr>
        <w:spacing w:line="440" w:lineRule="exact"/>
        <w:jc w:val="left"/>
        <w:rPr>
          <w:rFonts w:ascii="宋体" w:hAnsi="宋体"/>
          <w:bCs/>
          <w:sz w:val="24"/>
          <w:szCs w:val="20"/>
          <w:lang w:val="zh-CN"/>
        </w:rPr>
      </w:pPr>
      <w:r>
        <w:rPr>
          <w:rFonts w:hint="eastAsia" w:ascii="宋体" w:hAnsi="宋体"/>
          <w:bCs/>
          <w:sz w:val="24"/>
          <w:szCs w:val="20"/>
          <w:lang w:val="zh-CN"/>
        </w:rPr>
        <w:t>3.1初步评审时，有下列情形之一者，将否决其投标：</w:t>
      </w:r>
    </w:p>
    <w:p>
      <w:pPr>
        <w:spacing w:line="440" w:lineRule="exact"/>
        <w:jc w:val="left"/>
        <w:rPr>
          <w:rFonts w:ascii="宋体" w:hAnsi="宋体"/>
          <w:bCs/>
          <w:sz w:val="24"/>
          <w:szCs w:val="20"/>
          <w:lang w:val="zh-CN"/>
        </w:rPr>
      </w:pPr>
      <w:r>
        <w:rPr>
          <w:rFonts w:hint="eastAsia" w:ascii="宋体" w:hAnsi="宋体"/>
          <w:bCs/>
          <w:sz w:val="24"/>
          <w:szCs w:val="20"/>
          <w:lang w:val="zh-CN"/>
        </w:rPr>
        <w:t>3.1.1没有报价的或</w:t>
      </w:r>
      <w:r>
        <w:rPr>
          <w:rFonts w:hint="eastAsia" w:ascii="宋体" w:hAnsi="宋体"/>
          <w:bCs/>
          <w:sz w:val="24"/>
          <w:szCs w:val="20"/>
        </w:rPr>
        <w:t>报价超过了采购预算价的；</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2</w:t>
      </w:r>
      <w:r>
        <w:rPr>
          <w:rFonts w:hint="eastAsia" w:ascii="宋体" w:hAnsi="宋体"/>
          <w:bCs/>
          <w:sz w:val="24"/>
          <w:szCs w:val="20"/>
          <w:lang w:val="zh-CN"/>
        </w:rPr>
        <w:t>报价文件未按要求签字盖章的；</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3</w:t>
      </w:r>
      <w:r>
        <w:rPr>
          <w:rFonts w:hint="eastAsia" w:ascii="宋体" w:hAnsi="宋体"/>
          <w:bCs/>
          <w:sz w:val="24"/>
          <w:szCs w:val="20"/>
          <w:lang w:val="zh-CN"/>
        </w:rPr>
        <w:t>未按询价文件要求提供资格、资质证明文件的；</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4出现影响采购公正的违法、违规行为的</w:t>
      </w:r>
      <w:r>
        <w:rPr>
          <w:rFonts w:hint="eastAsia" w:ascii="宋体" w:hAnsi="宋体"/>
          <w:bCs/>
          <w:sz w:val="24"/>
          <w:szCs w:val="20"/>
          <w:lang w:val="zh-CN"/>
        </w:rPr>
        <w:t>；</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5不能满足采购需求的</w:t>
      </w:r>
      <w:r>
        <w:rPr>
          <w:rFonts w:hint="eastAsia" w:ascii="宋体" w:hAnsi="宋体"/>
          <w:bCs/>
          <w:sz w:val="24"/>
          <w:szCs w:val="20"/>
          <w:lang w:val="zh-CN"/>
        </w:rPr>
        <w:t>；</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6</w:t>
      </w:r>
      <w:r>
        <w:rPr>
          <w:rFonts w:hint="eastAsia" w:ascii="宋体" w:hAnsi="宋体"/>
          <w:bCs/>
          <w:sz w:val="24"/>
          <w:szCs w:val="20"/>
          <w:lang w:val="zh-CN"/>
        </w:rPr>
        <w:t>询价文件中约定的其他情形；</w:t>
      </w:r>
    </w:p>
    <w:p>
      <w:pPr>
        <w:spacing w:line="440" w:lineRule="exact"/>
        <w:jc w:val="left"/>
        <w:rPr>
          <w:rFonts w:ascii="宋体" w:hAnsi="宋体"/>
          <w:bCs/>
          <w:sz w:val="24"/>
          <w:szCs w:val="20"/>
        </w:rPr>
      </w:pPr>
      <w:r>
        <w:rPr>
          <w:rFonts w:hint="eastAsia" w:ascii="宋体" w:hAnsi="宋体"/>
          <w:bCs/>
          <w:sz w:val="24"/>
          <w:szCs w:val="20"/>
          <w:lang w:val="zh-CN"/>
        </w:rPr>
        <w:t>3.1.</w:t>
      </w:r>
      <w:r>
        <w:rPr>
          <w:rFonts w:hint="eastAsia" w:ascii="宋体" w:hAnsi="宋体"/>
          <w:bCs/>
          <w:sz w:val="24"/>
          <w:szCs w:val="20"/>
          <w:lang w:val="en-US" w:eastAsia="zh-CN"/>
        </w:rPr>
        <w:t>7</w:t>
      </w:r>
      <w:r>
        <w:rPr>
          <w:rFonts w:hint="eastAsia" w:ascii="宋体" w:hAnsi="宋体"/>
          <w:bCs/>
          <w:sz w:val="24"/>
          <w:szCs w:val="20"/>
        </w:rPr>
        <w:t>因重大变故，采购任务取消的；</w:t>
      </w:r>
    </w:p>
    <w:p>
      <w:pPr>
        <w:spacing w:line="440" w:lineRule="exact"/>
        <w:jc w:val="left"/>
        <w:rPr>
          <w:rFonts w:ascii="宋体" w:hAnsi="宋体"/>
          <w:bCs/>
          <w:sz w:val="24"/>
          <w:szCs w:val="20"/>
        </w:rPr>
      </w:pPr>
      <w:r>
        <w:rPr>
          <w:rFonts w:hint="eastAsia" w:ascii="宋体" w:hAnsi="宋体"/>
          <w:bCs/>
          <w:sz w:val="24"/>
          <w:szCs w:val="20"/>
          <w:lang w:val="zh-CN"/>
        </w:rPr>
        <w:t>3.1.</w:t>
      </w:r>
      <w:r>
        <w:rPr>
          <w:rFonts w:hint="eastAsia" w:ascii="宋体" w:hAnsi="宋体"/>
          <w:bCs/>
          <w:sz w:val="24"/>
          <w:szCs w:val="20"/>
          <w:lang w:val="en-US" w:eastAsia="zh-CN"/>
        </w:rPr>
        <w:t>8</w:t>
      </w:r>
      <w:r>
        <w:rPr>
          <w:rFonts w:hint="eastAsia" w:ascii="宋体" w:hAnsi="宋体"/>
          <w:bCs/>
          <w:sz w:val="24"/>
          <w:szCs w:val="20"/>
        </w:rPr>
        <w:t>同一询价供应商提交两个以上不同的询价响应文件或者报价，但询价通知书要求提交备选投标的除外。</w:t>
      </w:r>
    </w:p>
    <w:p>
      <w:pPr>
        <w:spacing w:line="440" w:lineRule="exact"/>
        <w:jc w:val="left"/>
        <w:rPr>
          <w:rFonts w:ascii="宋体" w:hAnsi="宋体"/>
          <w:bCs/>
          <w:sz w:val="24"/>
          <w:szCs w:val="20"/>
        </w:rPr>
      </w:pPr>
      <w:r>
        <w:rPr>
          <w:rFonts w:hint="eastAsia" w:ascii="宋体" w:hAnsi="宋体"/>
          <w:bCs/>
          <w:sz w:val="24"/>
          <w:szCs w:val="20"/>
        </w:rPr>
        <w:t>3.2</w:t>
      </w:r>
      <w:r>
        <w:rPr>
          <w:rFonts w:hint="eastAsia" w:ascii="宋体" w:hAnsi="宋体"/>
          <w:bCs/>
          <w:sz w:val="24"/>
          <w:szCs w:val="20"/>
          <w:lang w:val="zh-CN"/>
        </w:rPr>
        <w:t>询价小组将审查询价响应文件是否完整，有无计算上的错误，文件签署是否合格，询价响应文件是否编排有序,且基本符合询价通知书要求。</w:t>
      </w:r>
    </w:p>
    <w:p>
      <w:pPr>
        <w:spacing w:line="440" w:lineRule="exact"/>
        <w:jc w:val="left"/>
        <w:rPr>
          <w:rFonts w:ascii="宋体" w:hAnsi="宋体"/>
          <w:bCs/>
          <w:sz w:val="24"/>
          <w:szCs w:val="20"/>
        </w:rPr>
      </w:pPr>
      <w:r>
        <w:rPr>
          <w:rFonts w:hint="eastAsia" w:ascii="宋体" w:hAnsi="宋体"/>
          <w:bCs/>
          <w:sz w:val="24"/>
          <w:szCs w:val="20"/>
        </w:rPr>
        <w:t>3.3 在详细评定之前，询价小组将首先审查每份询价响应文件是否实质性响应了询价通知书的要求。实质性响应的询价响应文件应该是与询价通知书要求的全部条款、条件和规格相符，无重大偏离或保留。所谓重大偏离或保留是指影响到询价通知书规定的供货期、供货范围、质量和功能，或者询价报价超过采购预算价，或者在实质上与询价通知书不一致，而且限制了采购人的权利或询价供应商的义务，纠正这些偏离或保留将会对其他实质性响应要求的询价供应商的竞争地位产生不公正的影响。重大偏离需经过询价小组三分之二以上成员认定。询价小组决定询价通知书的响应性只根据询价响应文件本身的内容，而不寻求外部证据。</w:t>
      </w:r>
    </w:p>
    <w:p>
      <w:pPr>
        <w:spacing w:line="440" w:lineRule="exact"/>
        <w:jc w:val="left"/>
        <w:rPr>
          <w:rFonts w:ascii="宋体" w:hAnsi="宋体"/>
          <w:bCs/>
          <w:sz w:val="24"/>
          <w:szCs w:val="20"/>
        </w:rPr>
      </w:pPr>
      <w:r>
        <w:rPr>
          <w:rFonts w:hint="eastAsia" w:ascii="宋体" w:hAnsi="宋体"/>
          <w:bCs/>
          <w:sz w:val="24"/>
          <w:szCs w:val="20"/>
        </w:rPr>
        <w:t>3.4</w:t>
      </w:r>
      <w:r>
        <w:rPr>
          <w:rFonts w:hint="eastAsia" w:ascii="宋体" w:hAnsi="宋体"/>
          <w:bCs/>
          <w:sz w:val="24"/>
          <w:szCs w:val="20"/>
          <w:lang w:val="zh-CN"/>
        </w:rPr>
        <w:t>如果询价响应文件实质上没有响应询价通知书的要求，询价小组将予以拒绝，询价供应商不得通过修改或撤销不符合要求的偏离或保留而使其成为实质性响应的询价响应文件。</w:t>
      </w:r>
    </w:p>
    <w:p>
      <w:pPr>
        <w:spacing w:line="440" w:lineRule="exact"/>
        <w:jc w:val="left"/>
        <w:rPr>
          <w:rFonts w:ascii="宋体" w:hAnsi="宋体"/>
          <w:bCs/>
          <w:sz w:val="24"/>
          <w:szCs w:val="20"/>
        </w:rPr>
      </w:pPr>
      <w:r>
        <w:rPr>
          <w:rFonts w:hint="eastAsia" w:ascii="宋体" w:hAnsi="宋体"/>
          <w:bCs/>
          <w:sz w:val="24"/>
          <w:szCs w:val="20"/>
        </w:rPr>
        <w:t>3.5</w:t>
      </w:r>
      <w:r>
        <w:rPr>
          <w:rFonts w:hint="eastAsia" w:ascii="宋体" w:hAnsi="宋体"/>
          <w:bCs/>
          <w:sz w:val="24"/>
          <w:szCs w:val="20"/>
          <w:lang w:val="zh-CN"/>
        </w:rPr>
        <w:t>询价小组将对确定为实质性响应的询价响应文件进行进一步的审核，看其是否有计算上或累加上的算术错误，修正错误的原则如下：</w:t>
      </w:r>
    </w:p>
    <w:p>
      <w:pPr>
        <w:spacing w:line="440" w:lineRule="exact"/>
        <w:jc w:val="left"/>
        <w:rPr>
          <w:rFonts w:ascii="宋体" w:hAnsi="宋体"/>
          <w:bCs/>
          <w:sz w:val="24"/>
          <w:szCs w:val="20"/>
          <w:lang w:val="zh-CN"/>
        </w:rPr>
      </w:pPr>
      <w:r>
        <w:rPr>
          <w:rFonts w:hint="eastAsia" w:ascii="宋体" w:hAnsi="宋体"/>
          <w:bCs/>
          <w:sz w:val="24"/>
          <w:szCs w:val="20"/>
          <w:lang w:val="zh-CN"/>
        </w:rPr>
        <w:t>（1）如果用数字表示的金额和用文字表示的金额不一致时，应以文字表示的金额为准进行修正；</w:t>
      </w:r>
    </w:p>
    <w:p>
      <w:pPr>
        <w:spacing w:line="440" w:lineRule="exact"/>
        <w:jc w:val="left"/>
        <w:rPr>
          <w:rFonts w:ascii="宋体" w:hAnsi="宋体"/>
          <w:bCs/>
          <w:sz w:val="24"/>
          <w:szCs w:val="20"/>
          <w:lang w:val="zh-CN"/>
        </w:rPr>
      </w:pPr>
      <w:r>
        <w:rPr>
          <w:rFonts w:hint="eastAsia" w:ascii="宋体" w:hAnsi="宋体"/>
          <w:bCs/>
          <w:sz w:val="24"/>
          <w:szCs w:val="20"/>
          <w:lang w:val="zh-CN"/>
        </w:rPr>
        <w:t>（2）当单价与数量的乘积和总价不一致时，以单价为准进行修正。只有在询价小组认为单价有明显的小数点错误时，才能以标出的总价为准，并修改单价；</w:t>
      </w:r>
    </w:p>
    <w:p>
      <w:pPr>
        <w:spacing w:line="440" w:lineRule="exact"/>
        <w:jc w:val="left"/>
        <w:rPr>
          <w:rFonts w:ascii="宋体" w:hAnsi="宋体"/>
          <w:bCs/>
          <w:sz w:val="24"/>
          <w:szCs w:val="20"/>
        </w:rPr>
      </w:pPr>
      <w:r>
        <w:rPr>
          <w:rFonts w:hint="eastAsia" w:ascii="宋体" w:hAnsi="宋体"/>
          <w:bCs/>
          <w:sz w:val="24"/>
          <w:szCs w:val="20"/>
          <w:lang w:val="zh-CN"/>
        </w:rPr>
        <w:t>（3）如果询价供应商提供的折扣数与按折扣率为基准计算的折扣数不一致时，以折扣率计算为基准进行修正。</w:t>
      </w:r>
    </w:p>
    <w:p>
      <w:pPr>
        <w:spacing w:line="440" w:lineRule="exact"/>
        <w:jc w:val="left"/>
        <w:rPr>
          <w:rFonts w:ascii="宋体" w:hAnsi="宋体"/>
          <w:bCs/>
          <w:sz w:val="24"/>
          <w:szCs w:val="20"/>
          <w:lang w:val="zh-CN"/>
        </w:rPr>
      </w:pPr>
      <w:r>
        <w:rPr>
          <w:rFonts w:hint="eastAsia" w:ascii="宋体" w:hAnsi="宋体"/>
          <w:bCs/>
          <w:sz w:val="24"/>
          <w:szCs w:val="20"/>
          <w:lang w:val="zh-CN"/>
        </w:rPr>
        <w:t>3.6询价小组将按上述修正错误的方法调整询价响应文件中的询价报价，调整后的价格应对询价供应商具有约束力。如果询价供应商不接受修正后的价格，则其询价响应文件将被拒绝，</w:t>
      </w:r>
      <w:r>
        <w:rPr>
          <w:rFonts w:ascii="宋体" w:hAnsi="宋体"/>
          <w:bCs/>
          <w:sz w:val="24"/>
          <w:szCs w:val="20"/>
          <w:lang w:val="zh-CN"/>
        </w:rPr>
        <w:t xml:space="preserve"> </w:t>
      </w:r>
    </w:p>
    <w:p>
      <w:pPr>
        <w:spacing w:line="440" w:lineRule="exact"/>
        <w:jc w:val="left"/>
        <w:rPr>
          <w:rFonts w:ascii="宋体" w:hAnsi="宋体"/>
          <w:bCs/>
          <w:sz w:val="24"/>
          <w:szCs w:val="20"/>
          <w:lang w:val="zh-CN"/>
        </w:rPr>
      </w:pPr>
      <w:r>
        <w:rPr>
          <w:rFonts w:hint="eastAsia" w:ascii="宋体" w:hAnsi="宋体"/>
          <w:bCs/>
          <w:sz w:val="24"/>
          <w:szCs w:val="20"/>
          <w:lang w:val="zh-CN"/>
        </w:rPr>
        <w:t>3.7 询价小组将允许修正询价响应文件中不构成重大偏离的、微小的、非正规的、不一致的或不规则的地方，但这些修改不能影响任何询价供应商相应的名次排列。</w:t>
      </w:r>
    </w:p>
    <w:p>
      <w:pPr>
        <w:pStyle w:val="15"/>
        <w:spacing w:line="440" w:lineRule="exact"/>
        <w:jc w:val="left"/>
        <w:rPr>
          <w:rFonts w:hAnsi="宋体"/>
          <w:bCs/>
          <w:sz w:val="24"/>
        </w:rPr>
      </w:pPr>
      <w:r>
        <w:rPr>
          <w:rFonts w:hint="eastAsia" w:hAnsi="宋体"/>
          <w:b/>
          <w:bCs/>
          <w:sz w:val="24"/>
        </w:rPr>
        <w:t>4、评定成交标准：</w:t>
      </w:r>
      <w:r>
        <w:rPr>
          <w:rFonts w:hint="eastAsia" w:hAnsi="宋体"/>
          <w:bCs/>
          <w:sz w:val="24"/>
        </w:rPr>
        <w:t>根据符合采购需求，在质量、售后和</w:t>
      </w:r>
      <w:r>
        <w:rPr>
          <w:rFonts w:hint="eastAsia" w:hAnsi="宋体"/>
          <w:bCs/>
          <w:sz w:val="24"/>
          <w:lang w:val="en-US" w:eastAsia="zh-CN"/>
        </w:rPr>
        <w:t>交货期</w:t>
      </w:r>
      <w:r>
        <w:rPr>
          <w:rFonts w:hint="eastAsia" w:hAnsi="宋体"/>
          <w:bCs/>
          <w:sz w:val="24"/>
        </w:rPr>
        <w:t xml:space="preserve">等满足本招标文件“第五章 </w:t>
      </w:r>
    </w:p>
    <w:p>
      <w:pPr>
        <w:pStyle w:val="15"/>
        <w:spacing w:line="440" w:lineRule="exact"/>
        <w:jc w:val="left"/>
        <w:rPr>
          <w:rFonts w:hAnsi="宋体"/>
          <w:bCs/>
          <w:sz w:val="24"/>
        </w:rPr>
      </w:pPr>
      <w:r>
        <w:rPr>
          <w:rFonts w:hint="eastAsia" w:hAnsi="宋体"/>
          <w:bCs/>
          <w:sz w:val="24"/>
        </w:rPr>
        <w:t>详细技术参数”要求的情况下，以低价中标为原则确定成交供应商。</w:t>
      </w:r>
    </w:p>
    <w:p>
      <w:pPr>
        <w:pStyle w:val="15"/>
        <w:spacing w:line="440" w:lineRule="exact"/>
        <w:jc w:val="left"/>
        <w:rPr>
          <w:rFonts w:hAnsi="宋体"/>
          <w:bCs/>
          <w:sz w:val="24"/>
        </w:rPr>
      </w:pPr>
      <w:r>
        <w:rPr>
          <w:rFonts w:hint="eastAsia" w:hAnsi="宋体"/>
          <w:bCs/>
          <w:sz w:val="24"/>
        </w:rPr>
        <w:t>4.1  采购需求、质量和</w:t>
      </w:r>
      <w:r>
        <w:rPr>
          <w:rFonts w:hint="eastAsia" w:hAnsi="宋体"/>
          <w:bCs/>
          <w:sz w:val="24"/>
          <w:lang w:val="en-US" w:eastAsia="zh-CN"/>
        </w:rPr>
        <w:t>交货期</w:t>
      </w:r>
      <w:r>
        <w:rPr>
          <w:rFonts w:hint="eastAsia" w:hAnsi="宋体"/>
          <w:bCs/>
          <w:sz w:val="24"/>
        </w:rPr>
        <w:t>评比：</w:t>
      </w:r>
    </w:p>
    <w:p>
      <w:pPr>
        <w:pStyle w:val="15"/>
        <w:spacing w:line="440" w:lineRule="exact"/>
        <w:jc w:val="left"/>
        <w:rPr>
          <w:rFonts w:hAnsi="宋体"/>
          <w:bCs/>
          <w:sz w:val="24"/>
        </w:rPr>
      </w:pPr>
      <w:r>
        <w:rPr>
          <w:rFonts w:hint="eastAsia" w:hAnsi="宋体"/>
          <w:bCs/>
          <w:sz w:val="24"/>
        </w:rPr>
        <w:t>4.1.1</w:t>
      </w:r>
      <w:r>
        <w:rPr>
          <w:rFonts w:hint="eastAsia" w:hAnsi="宋体"/>
          <w:bCs/>
          <w:sz w:val="24"/>
          <w:lang w:val="en-US" w:eastAsia="zh-CN"/>
        </w:rPr>
        <w:t>供应商的响应文件完全满足询价通知书中</w:t>
      </w:r>
      <w:r>
        <w:rPr>
          <w:rFonts w:hint="eastAsia" w:hAnsi="宋体"/>
          <w:bCs/>
          <w:sz w:val="24"/>
        </w:rPr>
        <w:t>采购需求、质量和</w:t>
      </w:r>
      <w:r>
        <w:rPr>
          <w:rFonts w:hint="eastAsia" w:hAnsi="宋体"/>
          <w:bCs/>
          <w:sz w:val="24"/>
          <w:lang w:val="en-US" w:eastAsia="zh-CN"/>
        </w:rPr>
        <w:t>交货期的情况下</w:t>
      </w:r>
      <w:r>
        <w:rPr>
          <w:rFonts w:hint="eastAsia" w:hAnsi="宋体"/>
          <w:bCs/>
          <w:sz w:val="24"/>
        </w:rPr>
        <w:t>，进入价格排序。</w:t>
      </w:r>
    </w:p>
    <w:p>
      <w:pPr>
        <w:pStyle w:val="15"/>
        <w:spacing w:line="440" w:lineRule="exact"/>
        <w:jc w:val="left"/>
        <w:rPr>
          <w:rFonts w:hAnsi="宋体"/>
          <w:bCs/>
          <w:sz w:val="24"/>
        </w:rPr>
      </w:pPr>
      <w:r>
        <w:rPr>
          <w:rFonts w:hint="eastAsia" w:hAnsi="宋体"/>
          <w:bCs/>
          <w:sz w:val="24"/>
        </w:rPr>
        <w:t>注：在进入价格评比时，对小型或微型企业产品的价格给予6%的扣除。</w:t>
      </w:r>
    </w:p>
    <w:p>
      <w:pPr>
        <w:pStyle w:val="15"/>
        <w:spacing w:line="440" w:lineRule="exact"/>
        <w:jc w:val="left"/>
        <w:rPr>
          <w:rFonts w:hAnsi="宋体"/>
          <w:bCs/>
          <w:sz w:val="24"/>
        </w:rPr>
      </w:pPr>
      <w:r>
        <w:rPr>
          <w:rFonts w:hint="eastAsia" w:hAnsi="宋体"/>
          <w:bCs/>
          <w:sz w:val="24"/>
        </w:rPr>
        <w:t>4.2 价格评比：价格评比的原则为报价低者排序靠前，若出现报价相等的情况，则进入综合评比。</w:t>
      </w:r>
    </w:p>
    <w:p>
      <w:pPr>
        <w:pStyle w:val="10"/>
        <w:ind w:firstLine="0" w:firstLineChars="0"/>
      </w:pPr>
      <w:r>
        <w:rPr>
          <w:rFonts w:hint="eastAsia" w:hAnsi="宋体"/>
          <w:bCs/>
          <w:sz w:val="24"/>
        </w:rPr>
        <w:t>4.3 综合评比：若出现报价相等的情况，则由谈判小组成员对谈判响应文件整体情况进行投票评比，评比分为 “优”、“良”、“中”、“差”四个档次，由优到差进行排序。</w:t>
      </w:r>
    </w:p>
    <w:p>
      <w:pPr>
        <w:rPr>
          <w:rFonts w:asciiTheme="minorEastAsia" w:hAnsiTheme="minorEastAsia" w:eastAsiaTheme="minorEastAsia"/>
          <w:b/>
          <w:sz w:val="24"/>
        </w:rPr>
      </w:pPr>
      <w:bookmarkStart w:id="43" w:name="_Toc321836412"/>
      <w:r>
        <w:rPr>
          <w:rFonts w:hint="eastAsia" w:asciiTheme="minorEastAsia" w:hAnsiTheme="minorEastAsia" w:eastAsiaTheme="minorEastAsia"/>
          <w:b/>
          <w:sz w:val="24"/>
        </w:rPr>
        <w:t>5</w:t>
      </w:r>
      <w:r>
        <w:rPr>
          <w:rFonts w:asciiTheme="minorEastAsia" w:hAnsiTheme="minorEastAsia" w:eastAsiaTheme="minorEastAsia"/>
          <w:b/>
          <w:sz w:val="24"/>
        </w:rPr>
        <w:t>. 询价响应文件的澄清</w:t>
      </w:r>
      <w:bookmarkEnd w:id="43"/>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.1 在评标过程中，询价小组可以书面形式要求询价供应商对所提交的询价响应文件中含义不明确、同类问题表述不一致或者有明显文字和计算错误的内容，进行书面澄清或说明。询价小组不接受询价供应商主动提出的澄清、说明。</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.2 询价供应商的澄清、说明应当采用书面形式，由法定代表人或其授权的代表签字，</w:t>
      </w:r>
      <w:r>
        <w:rPr>
          <w:rFonts w:hint="eastAsia" w:asciiTheme="minorEastAsia" w:hAnsiTheme="minorEastAsia" w:eastAsiaTheme="minorEastAsia"/>
          <w:sz w:val="24"/>
        </w:rPr>
        <w:t>澄清事项不得超出询价响应文件的范围</w:t>
      </w:r>
      <w:r>
        <w:rPr>
          <w:rFonts w:asciiTheme="minorEastAsia" w:hAnsiTheme="minorEastAsia" w:eastAsiaTheme="minorEastAsia"/>
          <w:sz w:val="24"/>
        </w:rPr>
        <w:t>并不得改变询价响应文件的实质性内容（算术性错误修正的除外）。询价供应商的书面澄清、说明属于询价响应文件的组成部分。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.3 询价小组对询价供应商提交的澄清、说明有疑问的，可以要求询价供应商进一步澄清、说明。</w:t>
      </w:r>
    </w:p>
    <w:p>
      <w:pPr>
        <w:rPr>
          <w:rFonts w:asciiTheme="minorEastAsia" w:hAnsiTheme="minorEastAsia" w:eastAsiaTheme="minorEastAsia"/>
          <w:b/>
          <w:sz w:val="24"/>
        </w:rPr>
      </w:pPr>
      <w:bookmarkStart w:id="44" w:name="_Toc321836413"/>
      <w:r>
        <w:rPr>
          <w:rFonts w:hint="eastAsia" w:asciiTheme="minorEastAsia" w:hAnsiTheme="minorEastAsia" w:eastAsiaTheme="minorEastAsia"/>
          <w:b/>
          <w:sz w:val="24"/>
        </w:rPr>
        <w:t>6</w:t>
      </w:r>
      <w:r>
        <w:rPr>
          <w:rFonts w:asciiTheme="minorEastAsia" w:hAnsiTheme="minorEastAsia" w:eastAsiaTheme="minorEastAsia"/>
          <w:b/>
          <w:sz w:val="24"/>
        </w:rPr>
        <w:t>.评标结果</w:t>
      </w:r>
      <w:bookmarkEnd w:id="44"/>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.1</w:t>
      </w:r>
      <w:r>
        <w:rPr>
          <w:rFonts w:hint="eastAsia" w:asciiTheme="minorEastAsia" w:hAnsiTheme="minorEastAsia" w:eastAsiaTheme="minorEastAsia"/>
          <w:sz w:val="24"/>
        </w:rPr>
        <w:t>询价小组按排序推荐3名中标候选人，并提出书面评标报告</w:t>
      </w:r>
      <w:r>
        <w:rPr>
          <w:rFonts w:asciiTheme="minorEastAsia" w:hAnsiTheme="minorEastAsia" w:eastAsiaTheme="minorEastAsia"/>
          <w:sz w:val="24"/>
        </w:rPr>
        <w:t>。</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.2 采购人根据询价小组提出的书面评标报告和推荐的中标候选人名单，确定成交人。</w:t>
      </w:r>
    </w:p>
    <w:p>
      <w:pPr>
        <w:snapToGrid w:val="0"/>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3评审委员会发现采购文件存在歧义、重大缺陷导致评审工作无法进行，或者采购文件内容违反国家有关规定的，要停止评审工作并向采购人书面说明情况，采购人应当修改采购文件后重新组织采购活动；发现询价供应商提供虚假材料、串通等违法违规行为的，要及时向采购人报告。</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b/>
          <w:bCs/>
          <w:sz w:val="24"/>
        </w:rPr>
        <w:t>七、签订合同</w:t>
      </w:r>
      <w:r>
        <w:rPr>
          <w:rFonts w:hint="eastAsia" w:asciiTheme="minorEastAsia" w:hAnsiTheme="minorEastAsia" w:eastAsiaTheme="minorEastAsia"/>
          <w:b/>
          <w:bCs/>
          <w:sz w:val="24"/>
          <w:lang w:eastAsia="zh-CN"/>
        </w:rPr>
        <w:t>：</w:t>
      </w:r>
      <w:r>
        <w:rPr>
          <w:rFonts w:hint="eastAsia" w:asciiTheme="minorEastAsia" w:hAnsiTheme="minorEastAsia" w:eastAsiaTheme="minorEastAsia"/>
          <w:sz w:val="24"/>
        </w:rPr>
        <w:t>成交的供应商应按采购人要求的时间和地点按时参加合同询价。如成交人不按时（不可抗力因素除外）参加合同询价，视为自动放弃。采购人将根据询价小组推荐的成交候选人顺序重新确定成交供应商。</w:t>
      </w:r>
    </w:p>
    <w:sectPr>
      <w:headerReference r:id="rId8" w:type="first"/>
      <w:footerReference r:id="rId9" w:type="default"/>
      <w:pgSz w:w="11906" w:h="16838"/>
      <w:pgMar w:top="1134" w:right="851" w:bottom="1304" w:left="1276" w:header="720" w:footer="720" w:gutter="0"/>
      <w:cols w:space="720" w:num="1"/>
      <w:docGrid w:type="linesAndChar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Cambria">
    <w:panose1 w:val="02040503050406030204"/>
    <w:charset w:val="00"/>
    <w:family w:val="roman"/>
    <w:pitch w:val="default"/>
    <w:sig w:usb0="E00002FF" w:usb1="400004FF" w:usb2="00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RotisSansSerif">
    <w:altName w:val="Corbel"/>
    <w:panose1 w:val="00000000000000000000"/>
    <w:charset w:val="00"/>
    <w:family w:val="swiss"/>
    <w:pitch w:val="default"/>
    <w:sig w:usb0="00000000" w:usb1="00000000" w:usb2="00000000" w:usb3="00000000" w:csb0="00000093" w:csb1="00000000"/>
  </w:font>
  <w:font w:name="Corbel">
    <w:panose1 w:val="020B0503020204020204"/>
    <w:charset w:val="00"/>
    <w:family w:val="auto"/>
    <w:pitch w:val="default"/>
    <w:sig w:usb0="A00002EF" w:usb1="4000A44B" w:usb2="00000000" w:usb3="00000000" w:csb0="2000019F" w:csb1="00000000"/>
  </w:font>
  <w:font w:name="MetaPlusNormal-Caps">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9940"/>
    </w:sdtPr>
    <w:sdtContent>
      <w:p>
        <w:pPr>
          <w:pStyle w:val="19"/>
          <w:ind w:right="360" w:firstLine="4590" w:firstLineChars="2550"/>
        </w:pPr>
        <w:r>
          <w:fldChar w:fldCharType="begin"/>
        </w:r>
        <w:r>
          <w:instrText xml:space="preserve">PAGE   \* MERGEFORMAT</w:instrText>
        </w:r>
        <w:r>
          <w:fldChar w:fldCharType="separate"/>
        </w:r>
        <w:r>
          <w:rPr>
            <w:lang w:val="zh-CN"/>
          </w:rPr>
          <w:t>18</w:t>
        </w:r>
        <w:r>
          <w:fldChar w:fldCharType="end"/>
        </w:r>
      </w:p>
    </w:sdtContent>
  </w:sdt>
  <w:p>
    <w:pPr>
      <w:pStyle w:val="19"/>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71</w:t>
    </w:r>
    <w:r>
      <w:rPr>
        <w:rStyle w:val="31"/>
      </w:rPr>
      <w:fldChar w:fldCharType="end"/>
    </w:r>
  </w:p>
  <w:p>
    <w:pPr>
      <w:pStyle w:val="19"/>
      <w:ind w:right="360"/>
      <w:rPr>
        <w:sz w:val="21"/>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66675" cy="17272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66675" cy="172720"/>
                      </a:xfrm>
                      <a:prstGeom prst="rect">
                        <a:avLst/>
                      </a:prstGeom>
                      <a:noFill/>
                      <a:ln w="9525">
                        <a:noFill/>
                      </a:ln>
                      <a:effectLst/>
                    </wps:spPr>
                    <wps:txbx>
                      <w:txbxContent>
                        <w:p>
                          <w:pPr>
                            <w:pStyle w:val="19"/>
                            <w:rPr>
                              <w:rStyle w:val="31"/>
                              <w:sz w:val="21"/>
                            </w:rPr>
                          </w:pPr>
                          <w:r>
                            <w:rPr>
                              <w:rStyle w:val="31"/>
                              <w:sz w:val="21"/>
                            </w:rPr>
                            <w:fldChar w:fldCharType="begin"/>
                          </w:r>
                          <w:r>
                            <w:rPr>
                              <w:rStyle w:val="31"/>
                              <w:sz w:val="21"/>
                            </w:rPr>
                            <w:instrText xml:space="preserve">Page</w:instrText>
                          </w:r>
                          <w:r>
                            <w:rPr>
                              <w:rStyle w:val="31"/>
                              <w:sz w:val="21"/>
                            </w:rPr>
                            <w:fldChar w:fldCharType="separate"/>
                          </w:r>
                          <w:r>
                            <w:rPr>
                              <w:rStyle w:val="31"/>
                              <w:sz w:val="21"/>
                            </w:rPr>
                            <w:t>71</w:t>
                          </w:r>
                          <w:r>
                            <w:rPr>
                              <w:rStyle w:val="31"/>
                              <w:sz w:val="21"/>
                            </w:rPr>
                            <w:fldChar w:fldCharType="end"/>
                          </w:r>
                        </w:p>
                      </w:txbxContent>
                    </wps:txbx>
                    <wps:bodyPr wrap="square" lIns="0" tIns="0" rIns="0" bIns="0" upright="1"/>
                  </wps:wsp>
                </a:graphicData>
              </a:graphic>
            </wp:anchor>
          </w:drawing>
        </mc:Choice>
        <mc:Fallback>
          <w:pict>
            <v:shape id="_x0000_s1026" o:spid="_x0000_s1026" o:spt="202" type="#_x0000_t202" style="position:absolute;left:0pt;margin-top:0pt;height:13.6pt;width:5.25pt;mso-position-horizontal:right;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SfsK9MAAAADAQAADwAAAAAAAAABACAAAAAiAAAAZHJz&#10;L2Rvd25yZXYueG1sUEsBAhQAFAAAAAgAh07iQGbAP+nQAQAAlQMAAA4AAAAAAAAAAQAgAAAAIgEA&#10;AGRycy9lMm9Eb2MueG1sUEsFBgAAAAAGAAYAWQEAAGQFAAAAAA==&#10;">
              <v:fill on="f" focussize="0,0"/>
              <v:stroke on="f"/>
              <v:imagedata o:title=""/>
              <o:lock v:ext="edit" aspectratio="f"/>
              <v:textbox inset="0mm,0mm,0mm,0mm">
                <w:txbxContent>
                  <w:p>
                    <w:pPr>
                      <w:pStyle w:val="19"/>
                      <w:rPr>
                        <w:rStyle w:val="31"/>
                        <w:sz w:val="21"/>
                      </w:rPr>
                    </w:pPr>
                    <w:r>
                      <w:rPr>
                        <w:rStyle w:val="31"/>
                        <w:sz w:val="21"/>
                      </w:rPr>
                      <w:fldChar w:fldCharType="begin"/>
                    </w:r>
                    <w:r>
                      <w:rPr>
                        <w:rStyle w:val="31"/>
                        <w:sz w:val="21"/>
                      </w:rPr>
                      <w:instrText xml:space="preserve">Page</w:instrText>
                    </w:r>
                    <w:r>
                      <w:rPr>
                        <w:rStyle w:val="31"/>
                        <w:sz w:val="21"/>
                      </w:rPr>
                      <w:fldChar w:fldCharType="separate"/>
                    </w:r>
                    <w:r>
                      <w:rPr>
                        <w:rStyle w:val="31"/>
                        <w:sz w:val="21"/>
                      </w:rPr>
                      <w:t>71</w:t>
                    </w:r>
                    <w:r>
                      <w:rPr>
                        <w:rStyle w:val="31"/>
                        <w:sz w:val="21"/>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7"/>
      <w:tblW w:w="8155"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8155"/>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8155" w:type="dxa"/>
        </w:tcPr>
        <w:p>
          <w:pPr>
            <w:pStyle w:val="19"/>
            <w:rPr>
              <w:color w:val="4F81BD" w:themeColor="accent1"/>
            </w:rPr>
          </w:pPr>
        </w:p>
      </w:tc>
    </w:tr>
  </w:tbl>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320" w:firstLineChars="2400"/>
      <w:rPr>
        <w:rFonts w:hint="default" w:eastAsia="宋体"/>
        <w:sz w:val="18"/>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pPr>
                          <w:r>
                            <w:fldChar w:fldCharType="begin"/>
                          </w:r>
                          <w:r>
                            <w:instrText xml:space="preserve"> PAGE  \* MERGEFORMAT </w:instrText>
                          </w:r>
                          <w:r>
                            <w:fldChar w:fldCharType="separate"/>
                          </w:r>
                          <w:r>
                            <w:t>10</w:t>
                          </w:r>
                          <w:r>
                            <w:fldChar w:fldCharType="end"/>
                          </w:r>
                          <w:r>
                            <w:t xml:space="preserve"> / </w:t>
                          </w:r>
                          <w:r>
                            <w:fldChar w:fldCharType="begin"/>
                          </w:r>
                          <w:r>
                            <w:instrText xml:space="preserve"> NUMPAGES  \* MERGEFORMAT </w:instrText>
                          </w:r>
                          <w:r>
                            <w:fldChar w:fldCharType="separate"/>
                          </w:r>
                          <w:r>
                            <w:t>19</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K2a4PrTAQAApgMAAA4AAAAAAAAAAQAgAAAA&#10;IgEAAGRycy9lMm9Eb2MueG1sUEsFBgAAAAAGAAYAWQEAAGcFAAAAAA==&#10;">
              <v:fill on="f" focussize="0,0"/>
              <v:stroke on="f" weight="1.2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10</w:t>
                    </w:r>
                    <w:r>
                      <w:fldChar w:fldCharType="end"/>
                    </w:r>
                    <w:r>
                      <w:t xml:space="preserve"> / </w:t>
                    </w:r>
                    <w:r>
                      <w:fldChar w:fldCharType="begin"/>
                    </w:r>
                    <w:r>
                      <w:instrText xml:space="preserve"> NUMPAGES  \* MERGEFORMAT </w:instrText>
                    </w:r>
                    <w:r>
                      <w:fldChar w:fldCharType="separate"/>
                    </w:r>
                    <w: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pPr>
    <w:r>
      <w:rPr>
        <w:rFonts w:hint="eastAsia"/>
      </w:rPr>
      <w:t xml:space="preserve">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both"/>
    </w:pPr>
    <w:r>
      <w:rPr>
        <w:rFonts w:hint="eastAsia"/>
      </w:rPr>
      <w:t xml:space="preserve">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ascii="宋体"/>
        <w:lang w:val="en-GB"/>
      </w:rPr>
      <w:t xml:space="preserve">（项目名称）                                </w:t>
    </w:r>
    <w:r>
      <w:rPr>
        <w:rFonts w:hint="eastAsia" w:ascii="宋体"/>
      </w:rPr>
      <w:t xml:space="preserve">                                           磋商文件编号：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1."/>
      <w:legacy w:legacy="1" w:legacySpace="0" w:legacyIndent="425"/>
      <w:lvlJc w:val="left"/>
      <w:pPr>
        <w:ind w:left="1985" w:hanging="425"/>
      </w:pPr>
    </w:lvl>
    <w:lvl w:ilvl="1" w:tentative="0">
      <w:start w:val="1"/>
      <w:numFmt w:val="decimal"/>
      <w:lvlText w:val="%1.%2."/>
      <w:legacy w:legacy="1" w:legacySpace="0" w:legacyIndent="425"/>
      <w:lvlJc w:val="left"/>
      <w:pPr>
        <w:ind w:left="2410" w:hanging="425"/>
      </w:pPr>
    </w:lvl>
    <w:lvl w:ilvl="2" w:tentative="0">
      <w:start w:val="1"/>
      <w:numFmt w:val="decimal"/>
      <w:lvlText w:val="%1.%2.%3."/>
      <w:legacy w:legacy="1" w:legacySpace="0" w:legacyIndent="425"/>
      <w:lvlJc w:val="left"/>
      <w:pPr>
        <w:ind w:left="2835" w:hanging="425"/>
      </w:pPr>
    </w:lvl>
    <w:lvl w:ilvl="3" w:tentative="0">
      <w:start w:val="1"/>
      <w:numFmt w:val="decimal"/>
      <w:lvlText w:val="%1.%2.%3.%4."/>
      <w:legacy w:legacy="1" w:legacySpace="0" w:legacyIndent="425"/>
      <w:lvlJc w:val="left"/>
      <w:pPr>
        <w:ind w:left="3260" w:hanging="425"/>
      </w:pPr>
    </w:lvl>
    <w:lvl w:ilvl="4" w:tentative="0">
      <w:start w:val="1"/>
      <w:numFmt w:val="decimal"/>
      <w:pStyle w:val="8"/>
      <w:lvlText w:val="%1.%2.%3.%4.%5."/>
      <w:legacy w:legacy="1" w:legacySpace="0" w:legacyIndent="425"/>
      <w:lvlJc w:val="left"/>
      <w:pPr>
        <w:ind w:left="3685" w:hanging="425"/>
      </w:pPr>
    </w:lvl>
    <w:lvl w:ilvl="5" w:tentative="0">
      <w:start w:val="1"/>
      <w:numFmt w:val="decimal"/>
      <w:lvlText w:val="%1.%2.%3.%4.%5.%6."/>
      <w:legacy w:legacy="1" w:legacySpace="0" w:legacyIndent="425"/>
      <w:lvlJc w:val="left"/>
      <w:pPr>
        <w:ind w:left="4110" w:hanging="425"/>
      </w:pPr>
    </w:lvl>
    <w:lvl w:ilvl="6" w:tentative="0">
      <w:start w:val="1"/>
      <w:numFmt w:val="decimal"/>
      <w:lvlText w:val="%1.%2.%3.%4.%5.%6.%7."/>
      <w:legacy w:legacy="1" w:legacySpace="0" w:legacyIndent="425"/>
      <w:lvlJc w:val="left"/>
      <w:pPr>
        <w:ind w:left="4535" w:hanging="425"/>
      </w:pPr>
    </w:lvl>
    <w:lvl w:ilvl="7" w:tentative="0">
      <w:start w:val="1"/>
      <w:numFmt w:val="decimal"/>
      <w:lvlText w:val="%1.%2.%3.%4.%5.%6.%7.%8."/>
      <w:legacy w:legacy="1" w:legacySpace="0" w:legacyIndent="425"/>
      <w:lvlJc w:val="left"/>
      <w:pPr>
        <w:ind w:left="4960" w:hanging="425"/>
      </w:pPr>
    </w:lvl>
    <w:lvl w:ilvl="8" w:tentative="0">
      <w:start w:val="1"/>
      <w:numFmt w:val="decimal"/>
      <w:lvlText w:val="%1.%2.%3.%4.%5.%6.%7.%8.%9."/>
      <w:legacy w:legacy="1" w:legacySpace="0" w:legacyIndent="425"/>
      <w:lvlJc w:val="left"/>
      <w:pPr>
        <w:ind w:left="5385" w:hanging="425"/>
      </w:pPr>
    </w:lvl>
  </w:abstractNum>
  <w:abstractNum w:abstractNumId="1">
    <w:nsid w:val="01CB211D"/>
    <w:multiLevelType w:val="singleLevel"/>
    <w:tmpl w:val="01CB211D"/>
    <w:lvl w:ilvl="0" w:tentative="0">
      <w:start w:val="1"/>
      <w:numFmt w:val="decimal"/>
      <w:lvlText w:val="%1."/>
      <w:lvlJc w:val="left"/>
      <w:pPr>
        <w:tabs>
          <w:tab w:val="left" w:pos="312"/>
        </w:tabs>
      </w:pPr>
    </w:lvl>
  </w:abstractNum>
  <w:abstractNum w:abstractNumId="2">
    <w:nsid w:val="0315620E"/>
    <w:multiLevelType w:val="multilevel"/>
    <w:tmpl w:val="0315620E"/>
    <w:lvl w:ilvl="0" w:tentative="0">
      <w:start w:val="1"/>
      <w:numFmt w:val="decimal"/>
      <w:pStyle w:val="4"/>
      <w:lvlText w:val="%1"/>
      <w:lvlJc w:val="left"/>
      <w:pPr>
        <w:tabs>
          <w:tab w:val="left" w:pos="360"/>
        </w:tabs>
        <w:ind w:left="284" w:hanging="284"/>
      </w:pPr>
      <w:rPr>
        <w:rFonts w:hint="default" w:ascii="Times New Roman" w:hAnsi="Times New Roman"/>
        <w:b/>
        <w:i w:val="0"/>
        <w:sz w:val="28"/>
      </w:rPr>
    </w:lvl>
    <w:lvl w:ilvl="1" w:tentative="0">
      <w:start w:val="1"/>
      <w:numFmt w:val="decimal"/>
      <w:pStyle w:val="5"/>
      <w:lvlText w:val="%1.%2"/>
      <w:lvlJc w:val="left"/>
      <w:pPr>
        <w:tabs>
          <w:tab w:val="left" w:pos="1021"/>
        </w:tabs>
        <w:ind w:left="1021" w:hanging="596"/>
      </w:pPr>
      <w:rPr>
        <w:rFonts w:hint="default" w:ascii="Times New Roman" w:hAnsi="Times New Roman"/>
        <w:b/>
        <w:i w:val="0"/>
        <w:sz w:val="28"/>
      </w:rPr>
    </w:lvl>
    <w:lvl w:ilvl="2" w:tentative="0">
      <w:start w:val="1"/>
      <w:numFmt w:val="decimal"/>
      <w:pStyle w:val="6"/>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7"/>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65C8262"/>
    <w:multiLevelType w:val="singleLevel"/>
    <w:tmpl w:val="065C8262"/>
    <w:lvl w:ilvl="0" w:tentative="0">
      <w:start w:val="4"/>
      <w:numFmt w:val="chineseCounting"/>
      <w:suff w:val="space"/>
      <w:lvlText w:val="第%1章"/>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33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zBjNjhkNDc2MmEyOGU0NWRmYjIxZWQ3YTk1ZmQifQ=="/>
  </w:docVars>
  <w:rsids>
    <w:rsidRoot w:val="002647EC"/>
    <w:rsid w:val="00000CA6"/>
    <w:rsid w:val="00001B50"/>
    <w:rsid w:val="00001C1C"/>
    <w:rsid w:val="00001F08"/>
    <w:rsid w:val="0000231B"/>
    <w:rsid w:val="0000237F"/>
    <w:rsid w:val="0000238D"/>
    <w:rsid w:val="000039AF"/>
    <w:rsid w:val="00003C4C"/>
    <w:rsid w:val="00004095"/>
    <w:rsid w:val="0000427F"/>
    <w:rsid w:val="0000459E"/>
    <w:rsid w:val="00004999"/>
    <w:rsid w:val="00006502"/>
    <w:rsid w:val="000109D9"/>
    <w:rsid w:val="00011084"/>
    <w:rsid w:val="00011E5C"/>
    <w:rsid w:val="00011E67"/>
    <w:rsid w:val="00012B1D"/>
    <w:rsid w:val="00012F71"/>
    <w:rsid w:val="0001376C"/>
    <w:rsid w:val="00013DCF"/>
    <w:rsid w:val="0001416D"/>
    <w:rsid w:val="00014ADA"/>
    <w:rsid w:val="00014AE9"/>
    <w:rsid w:val="00014B8C"/>
    <w:rsid w:val="00014C89"/>
    <w:rsid w:val="00014CD9"/>
    <w:rsid w:val="00015236"/>
    <w:rsid w:val="000157C2"/>
    <w:rsid w:val="00016929"/>
    <w:rsid w:val="00017176"/>
    <w:rsid w:val="000176C4"/>
    <w:rsid w:val="00017C9C"/>
    <w:rsid w:val="00017CE2"/>
    <w:rsid w:val="00020431"/>
    <w:rsid w:val="000207C3"/>
    <w:rsid w:val="0002200A"/>
    <w:rsid w:val="00022917"/>
    <w:rsid w:val="00022E71"/>
    <w:rsid w:val="000234A0"/>
    <w:rsid w:val="000237A5"/>
    <w:rsid w:val="00023860"/>
    <w:rsid w:val="00023FBC"/>
    <w:rsid w:val="00024FD7"/>
    <w:rsid w:val="000256B5"/>
    <w:rsid w:val="00025AA6"/>
    <w:rsid w:val="00025BA8"/>
    <w:rsid w:val="00025C37"/>
    <w:rsid w:val="0002629E"/>
    <w:rsid w:val="00026D82"/>
    <w:rsid w:val="00026F17"/>
    <w:rsid w:val="0002753A"/>
    <w:rsid w:val="0002758B"/>
    <w:rsid w:val="000276C4"/>
    <w:rsid w:val="00027D06"/>
    <w:rsid w:val="00027E1F"/>
    <w:rsid w:val="00027EB3"/>
    <w:rsid w:val="00030A20"/>
    <w:rsid w:val="00032803"/>
    <w:rsid w:val="00032A9F"/>
    <w:rsid w:val="00032D5C"/>
    <w:rsid w:val="00033E09"/>
    <w:rsid w:val="00033E19"/>
    <w:rsid w:val="0003439B"/>
    <w:rsid w:val="00035CCA"/>
    <w:rsid w:val="000365A3"/>
    <w:rsid w:val="000366DC"/>
    <w:rsid w:val="000369F6"/>
    <w:rsid w:val="00036A00"/>
    <w:rsid w:val="000370BF"/>
    <w:rsid w:val="000376EF"/>
    <w:rsid w:val="00041461"/>
    <w:rsid w:val="00041A2E"/>
    <w:rsid w:val="00042F9B"/>
    <w:rsid w:val="00043330"/>
    <w:rsid w:val="000433EE"/>
    <w:rsid w:val="000448C0"/>
    <w:rsid w:val="000448E1"/>
    <w:rsid w:val="00044F96"/>
    <w:rsid w:val="00045B84"/>
    <w:rsid w:val="00045F15"/>
    <w:rsid w:val="00046568"/>
    <w:rsid w:val="000465E2"/>
    <w:rsid w:val="00047070"/>
    <w:rsid w:val="00047150"/>
    <w:rsid w:val="0004770F"/>
    <w:rsid w:val="000477EF"/>
    <w:rsid w:val="00047C59"/>
    <w:rsid w:val="00047C7D"/>
    <w:rsid w:val="00050498"/>
    <w:rsid w:val="00050AA6"/>
    <w:rsid w:val="000515E0"/>
    <w:rsid w:val="00052761"/>
    <w:rsid w:val="000536C5"/>
    <w:rsid w:val="00053D47"/>
    <w:rsid w:val="00053E95"/>
    <w:rsid w:val="000548B1"/>
    <w:rsid w:val="00054A78"/>
    <w:rsid w:val="000556A6"/>
    <w:rsid w:val="00055CC6"/>
    <w:rsid w:val="0005699F"/>
    <w:rsid w:val="00056F2B"/>
    <w:rsid w:val="00057008"/>
    <w:rsid w:val="00060EF9"/>
    <w:rsid w:val="0006120B"/>
    <w:rsid w:val="00061845"/>
    <w:rsid w:val="000641EB"/>
    <w:rsid w:val="00064A94"/>
    <w:rsid w:val="00064E95"/>
    <w:rsid w:val="0006552A"/>
    <w:rsid w:val="000657A1"/>
    <w:rsid w:val="0006583A"/>
    <w:rsid w:val="00066119"/>
    <w:rsid w:val="00066418"/>
    <w:rsid w:val="00066602"/>
    <w:rsid w:val="000668EE"/>
    <w:rsid w:val="000673EB"/>
    <w:rsid w:val="00067422"/>
    <w:rsid w:val="00070148"/>
    <w:rsid w:val="00070DA0"/>
    <w:rsid w:val="0007111D"/>
    <w:rsid w:val="0007141C"/>
    <w:rsid w:val="00071651"/>
    <w:rsid w:val="00071FE9"/>
    <w:rsid w:val="00072D3F"/>
    <w:rsid w:val="00073018"/>
    <w:rsid w:val="000733C3"/>
    <w:rsid w:val="00073B26"/>
    <w:rsid w:val="00073CE1"/>
    <w:rsid w:val="000742DC"/>
    <w:rsid w:val="000744EB"/>
    <w:rsid w:val="00074796"/>
    <w:rsid w:val="00075295"/>
    <w:rsid w:val="00075DF9"/>
    <w:rsid w:val="0007634B"/>
    <w:rsid w:val="00076EDB"/>
    <w:rsid w:val="00077128"/>
    <w:rsid w:val="00077480"/>
    <w:rsid w:val="00077553"/>
    <w:rsid w:val="0008016B"/>
    <w:rsid w:val="00080974"/>
    <w:rsid w:val="00080AAB"/>
    <w:rsid w:val="000816CB"/>
    <w:rsid w:val="0008239B"/>
    <w:rsid w:val="000823C3"/>
    <w:rsid w:val="00082948"/>
    <w:rsid w:val="000830A4"/>
    <w:rsid w:val="0008332D"/>
    <w:rsid w:val="0008363D"/>
    <w:rsid w:val="00084B22"/>
    <w:rsid w:val="000850E7"/>
    <w:rsid w:val="000851FE"/>
    <w:rsid w:val="0008557E"/>
    <w:rsid w:val="00086054"/>
    <w:rsid w:val="0008609E"/>
    <w:rsid w:val="00086855"/>
    <w:rsid w:val="00086AD3"/>
    <w:rsid w:val="00086E3F"/>
    <w:rsid w:val="00087195"/>
    <w:rsid w:val="00087598"/>
    <w:rsid w:val="00087655"/>
    <w:rsid w:val="00087F9F"/>
    <w:rsid w:val="00090781"/>
    <w:rsid w:val="000908DF"/>
    <w:rsid w:val="0009098F"/>
    <w:rsid w:val="000919B4"/>
    <w:rsid w:val="00091F63"/>
    <w:rsid w:val="0009252A"/>
    <w:rsid w:val="000930DD"/>
    <w:rsid w:val="00093237"/>
    <w:rsid w:val="00093327"/>
    <w:rsid w:val="0009363A"/>
    <w:rsid w:val="00093AAD"/>
    <w:rsid w:val="00093EC3"/>
    <w:rsid w:val="00093EE5"/>
    <w:rsid w:val="00094796"/>
    <w:rsid w:val="000950FB"/>
    <w:rsid w:val="000953B3"/>
    <w:rsid w:val="00096620"/>
    <w:rsid w:val="000968A0"/>
    <w:rsid w:val="0009757D"/>
    <w:rsid w:val="000A00E6"/>
    <w:rsid w:val="000A0D8F"/>
    <w:rsid w:val="000A19E2"/>
    <w:rsid w:val="000A1AD7"/>
    <w:rsid w:val="000A1F81"/>
    <w:rsid w:val="000A26DB"/>
    <w:rsid w:val="000A2B8E"/>
    <w:rsid w:val="000A2B92"/>
    <w:rsid w:val="000A341E"/>
    <w:rsid w:val="000A3C23"/>
    <w:rsid w:val="000A421E"/>
    <w:rsid w:val="000A48FE"/>
    <w:rsid w:val="000A494A"/>
    <w:rsid w:val="000A4ADA"/>
    <w:rsid w:val="000A4DE1"/>
    <w:rsid w:val="000A51EE"/>
    <w:rsid w:val="000A543B"/>
    <w:rsid w:val="000A544B"/>
    <w:rsid w:val="000A5651"/>
    <w:rsid w:val="000A5833"/>
    <w:rsid w:val="000A5BE0"/>
    <w:rsid w:val="000A5DB5"/>
    <w:rsid w:val="000A5F55"/>
    <w:rsid w:val="000A6E75"/>
    <w:rsid w:val="000A7532"/>
    <w:rsid w:val="000A77FB"/>
    <w:rsid w:val="000A7CFC"/>
    <w:rsid w:val="000B1AE8"/>
    <w:rsid w:val="000B1F44"/>
    <w:rsid w:val="000B1FBC"/>
    <w:rsid w:val="000B27CB"/>
    <w:rsid w:val="000B2B03"/>
    <w:rsid w:val="000B2C57"/>
    <w:rsid w:val="000B3278"/>
    <w:rsid w:val="000B3ED6"/>
    <w:rsid w:val="000B423E"/>
    <w:rsid w:val="000B4313"/>
    <w:rsid w:val="000B43E0"/>
    <w:rsid w:val="000B493F"/>
    <w:rsid w:val="000B4BAC"/>
    <w:rsid w:val="000B4EFD"/>
    <w:rsid w:val="000B50B9"/>
    <w:rsid w:val="000B5179"/>
    <w:rsid w:val="000B65E5"/>
    <w:rsid w:val="000B68B0"/>
    <w:rsid w:val="000B6B5F"/>
    <w:rsid w:val="000B7B30"/>
    <w:rsid w:val="000C0213"/>
    <w:rsid w:val="000C0334"/>
    <w:rsid w:val="000C0A0D"/>
    <w:rsid w:val="000C0ADE"/>
    <w:rsid w:val="000C168B"/>
    <w:rsid w:val="000C2740"/>
    <w:rsid w:val="000C2E0A"/>
    <w:rsid w:val="000C2F95"/>
    <w:rsid w:val="000C305F"/>
    <w:rsid w:val="000C3B0A"/>
    <w:rsid w:val="000C3F42"/>
    <w:rsid w:val="000C4132"/>
    <w:rsid w:val="000C4E6B"/>
    <w:rsid w:val="000C5730"/>
    <w:rsid w:val="000C68E0"/>
    <w:rsid w:val="000C7047"/>
    <w:rsid w:val="000D0BCB"/>
    <w:rsid w:val="000D1469"/>
    <w:rsid w:val="000D1644"/>
    <w:rsid w:val="000D1B70"/>
    <w:rsid w:val="000D2015"/>
    <w:rsid w:val="000D25CC"/>
    <w:rsid w:val="000D28A3"/>
    <w:rsid w:val="000D2C10"/>
    <w:rsid w:val="000D3034"/>
    <w:rsid w:val="000D3694"/>
    <w:rsid w:val="000D3C42"/>
    <w:rsid w:val="000D43BA"/>
    <w:rsid w:val="000D47FC"/>
    <w:rsid w:val="000D4BAB"/>
    <w:rsid w:val="000D4EC3"/>
    <w:rsid w:val="000D53D3"/>
    <w:rsid w:val="000D548C"/>
    <w:rsid w:val="000D5EE1"/>
    <w:rsid w:val="000D6320"/>
    <w:rsid w:val="000D72BD"/>
    <w:rsid w:val="000D774F"/>
    <w:rsid w:val="000D7A20"/>
    <w:rsid w:val="000E01B0"/>
    <w:rsid w:val="000E17F3"/>
    <w:rsid w:val="000E1D4A"/>
    <w:rsid w:val="000E215B"/>
    <w:rsid w:val="000E3161"/>
    <w:rsid w:val="000E33BC"/>
    <w:rsid w:val="000E3CBC"/>
    <w:rsid w:val="000E437E"/>
    <w:rsid w:val="000E52AB"/>
    <w:rsid w:val="000E60DD"/>
    <w:rsid w:val="000E64C3"/>
    <w:rsid w:val="000E744C"/>
    <w:rsid w:val="000F06F3"/>
    <w:rsid w:val="000F1BCB"/>
    <w:rsid w:val="000F2072"/>
    <w:rsid w:val="000F2184"/>
    <w:rsid w:val="000F23A6"/>
    <w:rsid w:val="000F3184"/>
    <w:rsid w:val="000F35CB"/>
    <w:rsid w:val="000F35D7"/>
    <w:rsid w:val="000F36A7"/>
    <w:rsid w:val="000F3BB7"/>
    <w:rsid w:val="000F3FEA"/>
    <w:rsid w:val="000F42CA"/>
    <w:rsid w:val="000F44E0"/>
    <w:rsid w:val="000F460E"/>
    <w:rsid w:val="000F5083"/>
    <w:rsid w:val="000F5DC6"/>
    <w:rsid w:val="000F5F11"/>
    <w:rsid w:val="000F6178"/>
    <w:rsid w:val="000F67D4"/>
    <w:rsid w:val="000F6E5C"/>
    <w:rsid w:val="000F7098"/>
    <w:rsid w:val="000F7DFC"/>
    <w:rsid w:val="0010091A"/>
    <w:rsid w:val="00100BDB"/>
    <w:rsid w:val="00101640"/>
    <w:rsid w:val="001016A2"/>
    <w:rsid w:val="0010192C"/>
    <w:rsid w:val="0010225C"/>
    <w:rsid w:val="00102489"/>
    <w:rsid w:val="001024FF"/>
    <w:rsid w:val="0010291C"/>
    <w:rsid w:val="00102DDE"/>
    <w:rsid w:val="00102FE7"/>
    <w:rsid w:val="001031EA"/>
    <w:rsid w:val="001033BC"/>
    <w:rsid w:val="00103485"/>
    <w:rsid w:val="001035B7"/>
    <w:rsid w:val="00103618"/>
    <w:rsid w:val="00103E7A"/>
    <w:rsid w:val="00104180"/>
    <w:rsid w:val="00104697"/>
    <w:rsid w:val="001051D6"/>
    <w:rsid w:val="001060F7"/>
    <w:rsid w:val="00106141"/>
    <w:rsid w:val="00106258"/>
    <w:rsid w:val="0010697C"/>
    <w:rsid w:val="00106BCB"/>
    <w:rsid w:val="001073C0"/>
    <w:rsid w:val="001075CB"/>
    <w:rsid w:val="00107F33"/>
    <w:rsid w:val="00110494"/>
    <w:rsid w:val="0011133A"/>
    <w:rsid w:val="0011197E"/>
    <w:rsid w:val="00111C17"/>
    <w:rsid w:val="00111E09"/>
    <w:rsid w:val="001124B7"/>
    <w:rsid w:val="001135C9"/>
    <w:rsid w:val="00113A32"/>
    <w:rsid w:val="0011463B"/>
    <w:rsid w:val="00114EA8"/>
    <w:rsid w:val="001153A2"/>
    <w:rsid w:val="00115815"/>
    <w:rsid w:val="00116467"/>
    <w:rsid w:val="00116825"/>
    <w:rsid w:val="00116EA9"/>
    <w:rsid w:val="00117925"/>
    <w:rsid w:val="00117A59"/>
    <w:rsid w:val="00120209"/>
    <w:rsid w:val="001204F1"/>
    <w:rsid w:val="0012070E"/>
    <w:rsid w:val="00120FD4"/>
    <w:rsid w:val="001217E2"/>
    <w:rsid w:val="00121A67"/>
    <w:rsid w:val="00122D06"/>
    <w:rsid w:val="00122D6D"/>
    <w:rsid w:val="001233F0"/>
    <w:rsid w:val="00124815"/>
    <w:rsid w:val="00124C5A"/>
    <w:rsid w:val="00124DA3"/>
    <w:rsid w:val="00125282"/>
    <w:rsid w:val="00125535"/>
    <w:rsid w:val="0012569E"/>
    <w:rsid w:val="00126C2D"/>
    <w:rsid w:val="00126CF4"/>
    <w:rsid w:val="00126F05"/>
    <w:rsid w:val="0012732B"/>
    <w:rsid w:val="0012736F"/>
    <w:rsid w:val="0013055D"/>
    <w:rsid w:val="00130E16"/>
    <w:rsid w:val="00131429"/>
    <w:rsid w:val="00131BF5"/>
    <w:rsid w:val="00133005"/>
    <w:rsid w:val="0013306E"/>
    <w:rsid w:val="00133DDC"/>
    <w:rsid w:val="00134693"/>
    <w:rsid w:val="00134BE6"/>
    <w:rsid w:val="00134C45"/>
    <w:rsid w:val="001358F1"/>
    <w:rsid w:val="00135C2D"/>
    <w:rsid w:val="00135D52"/>
    <w:rsid w:val="001360CB"/>
    <w:rsid w:val="001363A5"/>
    <w:rsid w:val="001364B3"/>
    <w:rsid w:val="00136D89"/>
    <w:rsid w:val="001401A2"/>
    <w:rsid w:val="00141A83"/>
    <w:rsid w:val="001420A7"/>
    <w:rsid w:val="001422BE"/>
    <w:rsid w:val="001425DB"/>
    <w:rsid w:val="001425FB"/>
    <w:rsid w:val="00142938"/>
    <w:rsid w:val="00142D3D"/>
    <w:rsid w:val="00143220"/>
    <w:rsid w:val="0014339D"/>
    <w:rsid w:val="00143B58"/>
    <w:rsid w:val="00143D9E"/>
    <w:rsid w:val="00144004"/>
    <w:rsid w:val="00144CBE"/>
    <w:rsid w:val="001455AD"/>
    <w:rsid w:val="00145612"/>
    <w:rsid w:val="001467D4"/>
    <w:rsid w:val="00146FD3"/>
    <w:rsid w:val="00147265"/>
    <w:rsid w:val="00147C0C"/>
    <w:rsid w:val="00147E24"/>
    <w:rsid w:val="00150150"/>
    <w:rsid w:val="001505AF"/>
    <w:rsid w:val="0015145E"/>
    <w:rsid w:val="00151BB9"/>
    <w:rsid w:val="00151C18"/>
    <w:rsid w:val="001522B8"/>
    <w:rsid w:val="001522DE"/>
    <w:rsid w:val="00152310"/>
    <w:rsid w:val="00152C81"/>
    <w:rsid w:val="00152FD2"/>
    <w:rsid w:val="00153D25"/>
    <w:rsid w:val="0015416A"/>
    <w:rsid w:val="00154A59"/>
    <w:rsid w:val="001552AA"/>
    <w:rsid w:val="0015531F"/>
    <w:rsid w:val="00155605"/>
    <w:rsid w:val="001562E1"/>
    <w:rsid w:val="0015704D"/>
    <w:rsid w:val="00157BBB"/>
    <w:rsid w:val="001600AF"/>
    <w:rsid w:val="001600B6"/>
    <w:rsid w:val="00160393"/>
    <w:rsid w:val="00161453"/>
    <w:rsid w:val="001630E2"/>
    <w:rsid w:val="00163195"/>
    <w:rsid w:val="0016398C"/>
    <w:rsid w:val="001646F4"/>
    <w:rsid w:val="0016488C"/>
    <w:rsid w:val="00164A8F"/>
    <w:rsid w:val="00164B80"/>
    <w:rsid w:val="00164D7D"/>
    <w:rsid w:val="00165F94"/>
    <w:rsid w:val="00166EE5"/>
    <w:rsid w:val="001679DC"/>
    <w:rsid w:val="00167E7D"/>
    <w:rsid w:val="00170CD4"/>
    <w:rsid w:val="00170F2C"/>
    <w:rsid w:val="0017191F"/>
    <w:rsid w:val="00171938"/>
    <w:rsid w:val="00171CA3"/>
    <w:rsid w:val="00171F7E"/>
    <w:rsid w:val="0017242D"/>
    <w:rsid w:val="001724D3"/>
    <w:rsid w:val="00172E29"/>
    <w:rsid w:val="0017335D"/>
    <w:rsid w:val="001739CF"/>
    <w:rsid w:val="001739D1"/>
    <w:rsid w:val="0017504F"/>
    <w:rsid w:val="001752C0"/>
    <w:rsid w:val="00175C85"/>
    <w:rsid w:val="00175D05"/>
    <w:rsid w:val="001764E1"/>
    <w:rsid w:val="001767B8"/>
    <w:rsid w:val="00176CD4"/>
    <w:rsid w:val="00176E89"/>
    <w:rsid w:val="00176EDA"/>
    <w:rsid w:val="00177E06"/>
    <w:rsid w:val="00180190"/>
    <w:rsid w:val="00180B5D"/>
    <w:rsid w:val="00182000"/>
    <w:rsid w:val="00182DE7"/>
    <w:rsid w:val="001842A0"/>
    <w:rsid w:val="001846DF"/>
    <w:rsid w:val="00185B33"/>
    <w:rsid w:val="00185E76"/>
    <w:rsid w:val="00186590"/>
    <w:rsid w:val="001866E0"/>
    <w:rsid w:val="00190255"/>
    <w:rsid w:val="00190D0E"/>
    <w:rsid w:val="00191A77"/>
    <w:rsid w:val="00192197"/>
    <w:rsid w:val="00192AB6"/>
    <w:rsid w:val="0019428E"/>
    <w:rsid w:val="00194398"/>
    <w:rsid w:val="00195502"/>
    <w:rsid w:val="0019618A"/>
    <w:rsid w:val="0019630B"/>
    <w:rsid w:val="001965D4"/>
    <w:rsid w:val="001A0230"/>
    <w:rsid w:val="001A040D"/>
    <w:rsid w:val="001A0D8B"/>
    <w:rsid w:val="001A226D"/>
    <w:rsid w:val="001A2362"/>
    <w:rsid w:val="001A269D"/>
    <w:rsid w:val="001A3311"/>
    <w:rsid w:val="001A40EF"/>
    <w:rsid w:val="001A43F9"/>
    <w:rsid w:val="001A45BE"/>
    <w:rsid w:val="001A4BCB"/>
    <w:rsid w:val="001A5085"/>
    <w:rsid w:val="001A572C"/>
    <w:rsid w:val="001A68F9"/>
    <w:rsid w:val="001A6C44"/>
    <w:rsid w:val="001A78A3"/>
    <w:rsid w:val="001A7CC8"/>
    <w:rsid w:val="001A7FF4"/>
    <w:rsid w:val="001B011F"/>
    <w:rsid w:val="001B0CCE"/>
    <w:rsid w:val="001B1707"/>
    <w:rsid w:val="001B23EE"/>
    <w:rsid w:val="001B2776"/>
    <w:rsid w:val="001B2EBB"/>
    <w:rsid w:val="001B3442"/>
    <w:rsid w:val="001B35F9"/>
    <w:rsid w:val="001B45DB"/>
    <w:rsid w:val="001B489A"/>
    <w:rsid w:val="001B4903"/>
    <w:rsid w:val="001B4996"/>
    <w:rsid w:val="001B58CC"/>
    <w:rsid w:val="001B65BF"/>
    <w:rsid w:val="001B67DB"/>
    <w:rsid w:val="001B6E69"/>
    <w:rsid w:val="001B6F30"/>
    <w:rsid w:val="001B7114"/>
    <w:rsid w:val="001B75E2"/>
    <w:rsid w:val="001B7701"/>
    <w:rsid w:val="001B7BBE"/>
    <w:rsid w:val="001C05B9"/>
    <w:rsid w:val="001C1699"/>
    <w:rsid w:val="001C1A14"/>
    <w:rsid w:val="001C1ECE"/>
    <w:rsid w:val="001C20BF"/>
    <w:rsid w:val="001C2692"/>
    <w:rsid w:val="001C273C"/>
    <w:rsid w:val="001C2EFB"/>
    <w:rsid w:val="001C3465"/>
    <w:rsid w:val="001C3F46"/>
    <w:rsid w:val="001C42F9"/>
    <w:rsid w:val="001C43D6"/>
    <w:rsid w:val="001C538F"/>
    <w:rsid w:val="001C580A"/>
    <w:rsid w:val="001C5E48"/>
    <w:rsid w:val="001C6094"/>
    <w:rsid w:val="001C6969"/>
    <w:rsid w:val="001C6C59"/>
    <w:rsid w:val="001C6E80"/>
    <w:rsid w:val="001D03C2"/>
    <w:rsid w:val="001D04D4"/>
    <w:rsid w:val="001D0F0B"/>
    <w:rsid w:val="001D1EBF"/>
    <w:rsid w:val="001D243E"/>
    <w:rsid w:val="001D27AE"/>
    <w:rsid w:val="001D3074"/>
    <w:rsid w:val="001D475D"/>
    <w:rsid w:val="001D4A57"/>
    <w:rsid w:val="001D4EFA"/>
    <w:rsid w:val="001D51B9"/>
    <w:rsid w:val="001D5337"/>
    <w:rsid w:val="001D5C56"/>
    <w:rsid w:val="001D6321"/>
    <w:rsid w:val="001D6987"/>
    <w:rsid w:val="001D6C5C"/>
    <w:rsid w:val="001D6C68"/>
    <w:rsid w:val="001E0194"/>
    <w:rsid w:val="001E0BDB"/>
    <w:rsid w:val="001E0FD9"/>
    <w:rsid w:val="001E131A"/>
    <w:rsid w:val="001E1624"/>
    <w:rsid w:val="001E1699"/>
    <w:rsid w:val="001E1853"/>
    <w:rsid w:val="001E1B1A"/>
    <w:rsid w:val="001E1FE6"/>
    <w:rsid w:val="001E28B4"/>
    <w:rsid w:val="001E29D4"/>
    <w:rsid w:val="001E30FF"/>
    <w:rsid w:val="001E3979"/>
    <w:rsid w:val="001E3B4E"/>
    <w:rsid w:val="001E3FA9"/>
    <w:rsid w:val="001E403B"/>
    <w:rsid w:val="001E4081"/>
    <w:rsid w:val="001E41B6"/>
    <w:rsid w:val="001E5088"/>
    <w:rsid w:val="001E55DB"/>
    <w:rsid w:val="001E752A"/>
    <w:rsid w:val="001E7BA5"/>
    <w:rsid w:val="001E7BAA"/>
    <w:rsid w:val="001E7DA1"/>
    <w:rsid w:val="001F0091"/>
    <w:rsid w:val="001F0D2C"/>
    <w:rsid w:val="001F2B87"/>
    <w:rsid w:val="001F2E9C"/>
    <w:rsid w:val="001F35B6"/>
    <w:rsid w:val="001F3787"/>
    <w:rsid w:val="001F4C11"/>
    <w:rsid w:val="001F51F1"/>
    <w:rsid w:val="001F595B"/>
    <w:rsid w:val="001F6C8D"/>
    <w:rsid w:val="001F707E"/>
    <w:rsid w:val="001F73EF"/>
    <w:rsid w:val="001F7716"/>
    <w:rsid w:val="001F7A37"/>
    <w:rsid w:val="001F7D09"/>
    <w:rsid w:val="001F7D7B"/>
    <w:rsid w:val="0020000D"/>
    <w:rsid w:val="0020152B"/>
    <w:rsid w:val="002015A2"/>
    <w:rsid w:val="0020190F"/>
    <w:rsid w:val="002020DE"/>
    <w:rsid w:val="00203111"/>
    <w:rsid w:val="002036F9"/>
    <w:rsid w:val="002043FD"/>
    <w:rsid w:val="002044EE"/>
    <w:rsid w:val="00204B13"/>
    <w:rsid w:val="00205C12"/>
    <w:rsid w:val="00205E97"/>
    <w:rsid w:val="00205F56"/>
    <w:rsid w:val="0020623C"/>
    <w:rsid w:val="0020636E"/>
    <w:rsid w:val="0020679B"/>
    <w:rsid w:val="00206BF1"/>
    <w:rsid w:val="00206E33"/>
    <w:rsid w:val="00206F4A"/>
    <w:rsid w:val="0020702C"/>
    <w:rsid w:val="00207295"/>
    <w:rsid w:val="002078CE"/>
    <w:rsid w:val="00207C48"/>
    <w:rsid w:val="002108EC"/>
    <w:rsid w:val="0021167D"/>
    <w:rsid w:val="0021367A"/>
    <w:rsid w:val="00214213"/>
    <w:rsid w:val="002142A5"/>
    <w:rsid w:val="00215143"/>
    <w:rsid w:val="00215284"/>
    <w:rsid w:val="002159F3"/>
    <w:rsid w:val="002163A2"/>
    <w:rsid w:val="0021682E"/>
    <w:rsid w:val="002169E5"/>
    <w:rsid w:val="00216DBB"/>
    <w:rsid w:val="00220A8F"/>
    <w:rsid w:val="00221022"/>
    <w:rsid w:val="0022186B"/>
    <w:rsid w:val="00221FB7"/>
    <w:rsid w:val="00222200"/>
    <w:rsid w:val="0022368A"/>
    <w:rsid w:val="00223733"/>
    <w:rsid w:val="00223A2B"/>
    <w:rsid w:val="00223D47"/>
    <w:rsid w:val="00223EA4"/>
    <w:rsid w:val="00225D7C"/>
    <w:rsid w:val="00225FC4"/>
    <w:rsid w:val="002263B5"/>
    <w:rsid w:val="00226F92"/>
    <w:rsid w:val="0022703B"/>
    <w:rsid w:val="00227C08"/>
    <w:rsid w:val="00227FD9"/>
    <w:rsid w:val="002308E2"/>
    <w:rsid w:val="00230B9D"/>
    <w:rsid w:val="00230BAA"/>
    <w:rsid w:val="0023112D"/>
    <w:rsid w:val="00231251"/>
    <w:rsid w:val="002318D1"/>
    <w:rsid w:val="00231A17"/>
    <w:rsid w:val="00231BEB"/>
    <w:rsid w:val="00231D98"/>
    <w:rsid w:val="00233629"/>
    <w:rsid w:val="002336B4"/>
    <w:rsid w:val="00233788"/>
    <w:rsid w:val="002348A4"/>
    <w:rsid w:val="002349D1"/>
    <w:rsid w:val="00235640"/>
    <w:rsid w:val="00236265"/>
    <w:rsid w:val="00236392"/>
    <w:rsid w:val="0023639D"/>
    <w:rsid w:val="00236D14"/>
    <w:rsid w:val="0024035E"/>
    <w:rsid w:val="00240D20"/>
    <w:rsid w:val="002419E1"/>
    <w:rsid w:val="0024357F"/>
    <w:rsid w:val="00243972"/>
    <w:rsid w:val="002439FC"/>
    <w:rsid w:val="00244688"/>
    <w:rsid w:val="00244929"/>
    <w:rsid w:val="0024640F"/>
    <w:rsid w:val="002466D5"/>
    <w:rsid w:val="00246C04"/>
    <w:rsid w:val="00246C81"/>
    <w:rsid w:val="00247389"/>
    <w:rsid w:val="00247AF9"/>
    <w:rsid w:val="0025103F"/>
    <w:rsid w:val="00252049"/>
    <w:rsid w:val="00252184"/>
    <w:rsid w:val="002529AA"/>
    <w:rsid w:val="00252DB0"/>
    <w:rsid w:val="00252E23"/>
    <w:rsid w:val="00253A33"/>
    <w:rsid w:val="00254B17"/>
    <w:rsid w:val="00254F0A"/>
    <w:rsid w:val="00255B7B"/>
    <w:rsid w:val="00256055"/>
    <w:rsid w:val="00256194"/>
    <w:rsid w:val="0025696F"/>
    <w:rsid w:val="002573DC"/>
    <w:rsid w:val="00257AE0"/>
    <w:rsid w:val="00257F92"/>
    <w:rsid w:val="002606CB"/>
    <w:rsid w:val="002608B2"/>
    <w:rsid w:val="00260D94"/>
    <w:rsid w:val="002610CB"/>
    <w:rsid w:val="00263078"/>
    <w:rsid w:val="002639EC"/>
    <w:rsid w:val="00264672"/>
    <w:rsid w:val="002647EC"/>
    <w:rsid w:val="0026489D"/>
    <w:rsid w:val="00264E21"/>
    <w:rsid w:val="00265930"/>
    <w:rsid w:val="002663C6"/>
    <w:rsid w:val="00266958"/>
    <w:rsid w:val="00266F51"/>
    <w:rsid w:val="0026753A"/>
    <w:rsid w:val="00267827"/>
    <w:rsid w:val="002703CB"/>
    <w:rsid w:val="002704B9"/>
    <w:rsid w:val="0027139E"/>
    <w:rsid w:val="0027144A"/>
    <w:rsid w:val="002716E8"/>
    <w:rsid w:val="00271E0C"/>
    <w:rsid w:val="00271EB0"/>
    <w:rsid w:val="0027208C"/>
    <w:rsid w:val="00272272"/>
    <w:rsid w:val="00272CEB"/>
    <w:rsid w:val="002738B7"/>
    <w:rsid w:val="00273ABD"/>
    <w:rsid w:val="00273C90"/>
    <w:rsid w:val="0027494B"/>
    <w:rsid w:val="00275DEF"/>
    <w:rsid w:val="00276630"/>
    <w:rsid w:val="0027696C"/>
    <w:rsid w:val="00277147"/>
    <w:rsid w:val="00277949"/>
    <w:rsid w:val="00277A62"/>
    <w:rsid w:val="00277E21"/>
    <w:rsid w:val="00280F67"/>
    <w:rsid w:val="002812B5"/>
    <w:rsid w:val="002817AF"/>
    <w:rsid w:val="00281957"/>
    <w:rsid w:val="00281B8E"/>
    <w:rsid w:val="00281C4F"/>
    <w:rsid w:val="00282407"/>
    <w:rsid w:val="00282574"/>
    <w:rsid w:val="00282CB1"/>
    <w:rsid w:val="00282E92"/>
    <w:rsid w:val="00283782"/>
    <w:rsid w:val="002839C0"/>
    <w:rsid w:val="00283BAB"/>
    <w:rsid w:val="00283BE6"/>
    <w:rsid w:val="0028404C"/>
    <w:rsid w:val="002840F9"/>
    <w:rsid w:val="00285373"/>
    <w:rsid w:val="002861A9"/>
    <w:rsid w:val="00286472"/>
    <w:rsid w:val="002866B4"/>
    <w:rsid w:val="00287338"/>
    <w:rsid w:val="002878A4"/>
    <w:rsid w:val="00287AA9"/>
    <w:rsid w:val="00287AFC"/>
    <w:rsid w:val="0029051E"/>
    <w:rsid w:val="002906DD"/>
    <w:rsid w:val="0029099B"/>
    <w:rsid w:val="00290E22"/>
    <w:rsid w:val="0029365F"/>
    <w:rsid w:val="00293A98"/>
    <w:rsid w:val="00295627"/>
    <w:rsid w:val="0029684D"/>
    <w:rsid w:val="00296FC9"/>
    <w:rsid w:val="002A0023"/>
    <w:rsid w:val="002A07D0"/>
    <w:rsid w:val="002A0E88"/>
    <w:rsid w:val="002A1026"/>
    <w:rsid w:val="002A1876"/>
    <w:rsid w:val="002A192A"/>
    <w:rsid w:val="002A2150"/>
    <w:rsid w:val="002A2242"/>
    <w:rsid w:val="002A27D6"/>
    <w:rsid w:val="002A280C"/>
    <w:rsid w:val="002A2A74"/>
    <w:rsid w:val="002A31DC"/>
    <w:rsid w:val="002A3BBE"/>
    <w:rsid w:val="002A3C21"/>
    <w:rsid w:val="002A4274"/>
    <w:rsid w:val="002A48E7"/>
    <w:rsid w:val="002A4FE3"/>
    <w:rsid w:val="002A50C5"/>
    <w:rsid w:val="002A515E"/>
    <w:rsid w:val="002A651D"/>
    <w:rsid w:val="002A6868"/>
    <w:rsid w:val="002A6D5A"/>
    <w:rsid w:val="002A6E66"/>
    <w:rsid w:val="002A6E67"/>
    <w:rsid w:val="002A7799"/>
    <w:rsid w:val="002A79FD"/>
    <w:rsid w:val="002B0DBD"/>
    <w:rsid w:val="002B0F55"/>
    <w:rsid w:val="002B10ED"/>
    <w:rsid w:val="002B1267"/>
    <w:rsid w:val="002B15BF"/>
    <w:rsid w:val="002B249C"/>
    <w:rsid w:val="002B2502"/>
    <w:rsid w:val="002B2634"/>
    <w:rsid w:val="002B2689"/>
    <w:rsid w:val="002B28F5"/>
    <w:rsid w:val="002B294F"/>
    <w:rsid w:val="002B2F8A"/>
    <w:rsid w:val="002B3036"/>
    <w:rsid w:val="002B315D"/>
    <w:rsid w:val="002B3D91"/>
    <w:rsid w:val="002B42C5"/>
    <w:rsid w:val="002B460F"/>
    <w:rsid w:val="002B54C4"/>
    <w:rsid w:val="002B6D8E"/>
    <w:rsid w:val="002B7062"/>
    <w:rsid w:val="002B7149"/>
    <w:rsid w:val="002B7180"/>
    <w:rsid w:val="002B7ED1"/>
    <w:rsid w:val="002C07B7"/>
    <w:rsid w:val="002C07EA"/>
    <w:rsid w:val="002C0A8D"/>
    <w:rsid w:val="002C2265"/>
    <w:rsid w:val="002C32E1"/>
    <w:rsid w:val="002C3415"/>
    <w:rsid w:val="002C6189"/>
    <w:rsid w:val="002C706F"/>
    <w:rsid w:val="002D037E"/>
    <w:rsid w:val="002D15BE"/>
    <w:rsid w:val="002D1606"/>
    <w:rsid w:val="002D16C5"/>
    <w:rsid w:val="002D2261"/>
    <w:rsid w:val="002D29BC"/>
    <w:rsid w:val="002D46A5"/>
    <w:rsid w:val="002D5AC0"/>
    <w:rsid w:val="002D6568"/>
    <w:rsid w:val="002D6A05"/>
    <w:rsid w:val="002D6DC0"/>
    <w:rsid w:val="002D6DFE"/>
    <w:rsid w:val="002D705B"/>
    <w:rsid w:val="002D7B65"/>
    <w:rsid w:val="002E029A"/>
    <w:rsid w:val="002E071F"/>
    <w:rsid w:val="002E0DE7"/>
    <w:rsid w:val="002E1C1E"/>
    <w:rsid w:val="002E2D29"/>
    <w:rsid w:val="002E3451"/>
    <w:rsid w:val="002E3C9D"/>
    <w:rsid w:val="002E3E61"/>
    <w:rsid w:val="002E455B"/>
    <w:rsid w:val="002E4763"/>
    <w:rsid w:val="002E5B80"/>
    <w:rsid w:val="002E5C93"/>
    <w:rsid w:val="002E617A"/>
    <w:rsid w:val="002E79EA"/>
    <w:rsid w:val="002E7CAD"/>
    <w:rsid w:val="002F005C"/>
    <w:rsid w:val="002F0FBC"/>
    <w:rsid w:val="002F1570"/>
    <w:rsid w:val="002F182C"/>
    <w:rsid w:val="002F2E2C"/>
    <w:rsid w:val="002F2E4F"/>
    <w:rsid w:val="002F2F42"/>
    <w:rsid w:val="002F3CBC"/>
    <w:rsid w:val="002F4C49"/>
    <w:rsid w:val="002F5B92"/>
    <w:rsid w:val="002F724E"/>
    <w:rsid w:val="002F7F6D"/>
    <w:rsid w:val="003007E3"/>
    <w:rsid w:val="003019FB"/>
    <w:rsid w:val="003022B2"/>
    <w:rsid w:val="00302371"/>
    <w:rsid w:val="0030246D"/>
    <w:rsid w:val="003028B2"/>
    <w:rsid w:val="00302ABE"/>
    <w:rsid w:val="0030380C"/>
    <w:rsid w:val="00303A69"/>
    <w:rsid w:val="00304272"/>
    <w:rsid w:val="00304591"/>
    <w:rsid w:val="00305848"/>
    <w:rsid w:val="003058EC"/>
    <w:rsid w:val="00305F69"/>
    <w:rsid w:val="003061D2"/>
    <w:rsid w:val="00306621"/>
    <w:rsid w:val="00306821"/>
    <w:rsid w:val="00306C2B"/>
    <w:rsid w:val="003074BF"/>
    <w:rsid w:val="0030773D"/>
    <w:rsid w:val="00307B16"/>
    <w:rsid w:val="003102D0"/>
    <w:rsid w:val="003108F8"/>
    <w:rsid w:val="00310932"/>
    <w:rsid w:val="0031097A"/>
    <w:rsid w:val="00311125"/>
    <w:rsid w:val="00311158"/>
    <w:rsid w:val="00311D9F"/>
    <w:rsid w:val="003150CE"/>
    <w:rsid w:val="00315881"/>
    <w:rsid w:val="00315BE2"/>
    <w:rsid w:val="00315DEA"/>
    <w:rsid w:val="00315FCC"/>
    <w:rsid w:val="00317666"/>
    <w:rsid w:val="00317C29"/>
    <w:rsid w:val="0032119E"/>
    <w:rsid w:val="00322D14"/>
    <w:rsid w:val="00325478"/>
    <w:rsid w:val="00325709"/>
    <w:rsid w:val="00325C1C"/>
    <w:rsid w:val="00325C6F"/>
    <w:rsid w:val="00326E63"/>
    <w:rsid w:val="0032782C"/>
    <w:rsid w:val="00327C18"/>
    <w:rsid w:val="0033079D"/>
    <w:rsid w:val="00330CD4"/>
    <w:rsid w:val="00331451"/>
    <w:rsid w:val="00331640"/>
    <w:rsid w:val="00331CDF"/>
    <w:rsid w:val="00332422"/>
    <w:rsid w:val="00332904"/>
    <w:rsid w:val="00332A16"/>
    <w:rsid w:val="00333107"/>
    <w:rsid w:val="00333415"/>
    <w:rsid w:val="003337E7"/>
    <w:rsid w:val="0033395A"/>
    <w:rsid w:val="00333E74"/>
    <w:rsid w:val="00334496"/>
    <w:rsid w:val="00334ABC"/>
    <w:rsid w:val="00334B99"/>
    <w:rsid w:val="00334C19"/>
    <w:rsid w:val="00334C54"/>
    <w:rsid w:val="003350F7"/>
    <w:rsid w:val="003357D4"/>
    <w:rsid w:val="003359F4"/>
    <w:rsid w:val="00335AB7"/>
    <w:rsid w:val="00336C45"/>
    <w:rsid w:val="00337265"/>
    <w:rsid w:val="003403FE"/>
    <w:rsid w:val="0034097F"/>
    <w:rsid w:val="0034099B"/>
    <w:rsid w:val="00340A36"/>
    <w:rsid w:val="00340A60"/>
    <w:rsid w:val="00340D4E"/>
    <w:rsid w:val="00340FEB"/>
    <w:rsid w:val="0034164D"/>
    <w:rsid w:val="00341724"/>
    <w:rsid w:val="00341DBE"/>
    <w:rsid w:val="00341FF9"/>
    <w:rsid w:val="00343032"/>
    <w:rsid w:val="00343200"/>
    <w:rsid w:val="00343AE4"/>
    <w:rsid w:val="00343CB7"/>
    <w:rsid w:val="00344119"/>
    <w:rsid w:val="003452B6"/>
    <w:rsid w:val="00345C55"/>
    <w:rsid w:val="0034659B"/>
    <w:rsid w:val="00346DCC"/>
    <w:rsid w:val="00347212"/>
    <w:rsid w:val="003479CF"/>
    <w:rsid w:val="00347DF9"/>
    <w:rsid w:val="00347FB6"/>
    <w:rsid w:val="003510E8"/>
    <w:rsid w:val="00352C48"/>
    <w:rsid w:val="00352D31"/>
    <w:rsid w:val="003534B9"/>
    <w:rsid w:val="0035415A"/>
    <w:rsid w:val="00354CBC"/>
    <w:rsid w:val="00356993"/>
    <w:rsid w:val="003572AC"/>
    <w:rsid w:val="00357942"/>
    <w:rsid w:val="003579D8"/>
    <w:rsid w:val="0036084F"/>
    <w:rsid w:val="0036130C"/>
    <w:rsid w:val="003613C6"/>
    <w:rsid w:val="00361C44"/>
    <w:rsid w:val="00362AC7"/>
    <w:rsid w:val="00362C99"/>
    <w:rsid w:val="00362F12"/>
    <w:rsid w:val="003642A2"/>
    <w:rsid w:val="003645D4"/>
    <w:rsid w:val="00364A07"/>
    <w:rsid w:val="00364CBF"/>
    <w:rsid w:val="0036527B"/>
    <w:rsid w:val="0036543A"/>
    <w:rsid w:val="00365812"/>
    <w:rsid w:val="00365D91"/>
    <w:rsid w:val="00366B48"/>
    <w:rsid w:val="00366CFD"/>
    <w:rsid w:val="00370139"/>
    <w:rsid w:val="00370331"/>
    <w:rsid w:val="003705C3"/>
    <w:rsid w:val="003716C1"/>
    <w:rsid w:val="00371E81"/>
    <w:rsid w:val="00373B70"/>
    <w:rsid w:val="003742C0"/>
    <w:rsid w:val="003747DA"/>
    <w:rsid w:val="00375383"/>
    <w:rsid w:val="003755B3"/>
    <w:rsid w:val="003769DF"/>
    <w:rsid w:val="00377ED2"/>
    <w:rsid w:val="00381025"/>
    <w:rsid w:val="003810CC"/>
    <w:rsid w:val="00381289"/>
    <w:rsid w:val="00381B62"/>
    <w:rsid w:val="003821EB"/>
    <w:rsid w:val="00382732"/>
    <w:rsid w:val="00382E39"/>
    <w:rsid w:val="00383986"/>
    <w:rsid w:val="00383988"/>
    <w:rsid w:val="00383E21"/>
    <w:rsid w:val="00383F20"/>
    <w:rsid w:val="00384BB4"/>
    <w:rsid w:val="00384E1E"/>
    <w:rsid w:val="00385151"/>
    <w:rsid w:val="00385907"/>
    <w:rsid w:val="00385D14"/>
    <w:rsid w:val="00386CD7"/>
    <w:rsid w:val="003874F8"/>
    <w:rsid w:val="00387558"/>
    <w:rsid w:val="00387625"/>
    <w:rsid w:val="00387AAD"/>
    <w:rsid w:val="00387FA6"/>
    <w:rsid w:val="0039025C"/>
    <w:rsid w:val="0039187A"/>
    <w:rsid w:val="00391F97"/>
    <w:rsid w:val="00392020"/>
    <w:rsid w:val="003929D5"/>
    <w:rsid w:val="00393AA3"/>
    <w:rsid w:val="00393ADE"/>
    <w:rsid w:val="00393F54"/>
    <w:rsid w:val="0039484C"/>
    <w:rsid w:val="00394894"/>
    <w:rsid w:val="00394A5D"/>
    <w:rsid w:val="00394CB0"/>
    <w:rsid w:val="0039577B"/>
    <w:rsid w:val="003969E5"/>
    <w:rsid w:val="00397140"/>
    <w:rsid w:val="00397A8D"/>
    <w:rsid w:val="003A0DF4"/>
    <w:rsid w:val="003A10A4"/>
    <w:rsid w:val="003A12A2"/>
    <w:rsid w:val="003A133F"/>
    <w:rsid w:val="003A1656"/>
    <w:rsid w:val="003A193C"/>
    <w:rsid w:val="003A2CE0"/>
    <w:rsid w:val="003A3356"/>
    <w:rsid w:val="003A33B5"/>
    <w:rsid w:val="003A3B97"/>
    <w:rsid w:val="003A401C"/>
    <w:rsid w:val="003A47C3"/>
    <w:rsid w:val="003A516E"/>
    <w:rsid w:val="003A5B66"/>
    <w:rsid w:val="003A5D84"/>
    <w:rsid w:val="003A62CD"/>
    <w:rsid w:val="003A65BD"/>
    <w:rsid w:val="003A6980"/>
    <w:rsid w:val="003A6BB8"/>
    <w:rsid w:val="003A6D97"/>
    <w:rsid w:val="003A776A"/>
    <w:rsid w:val="003A7D1A"/>
    <w:rsid w:val="003A7F0B"/>
    <w:rsid w:val="003B0325"/>
    <w:rsid w:val="003B0385"/>
    <w:rsid w:val="003B08EB"/>
    <w:rsid w:val="003B0F15"/>
    <w:rsid w:val="003B1206"/>
    <w:rsid w:val="003B1302"/>
    <w:rsid w:val="003B1499"/>
    <w:rsid w:val="003B20C4"/>
    <w:rsid w:val="003B23EF"/>
    <w:rsid w:val="003B256E"/>
    <w:rsid w:val="003B3477"/>
    <w:rsid w:val="003B35B2"/>
    <w:rsid w:val="003B362E"/>
    <w:rsid w:val="003B3A2B"/>
    <w:rsid w:val="003B3B5E"/>
    <w:rsid w:val="003B3F20"/>
    <w:rsid w:val="003B4254"/>
    <w:rsid w:val="003B451B"/>
    <w:rsid w:val="003B472E"/>
    <w:rsid w:val="003B47AF"/>
    <w:rsid w:val="003B4A0E"/>
    <w:rsid w:val="003B4B19"/>
    <w:rsid w:val="003B516F"/>
    <w:rsid w:val="003B53BC"/>
    <w:rsid w:val="003B56E2"/>
    <w:rsid w:val="003B5D92"/>
    <w:rsid w:val="003B6FA5"/>
    <w:rsid w:val="003C0169"/>
    <w:rsid w:val="003C019A"/>
    <w:rsid w:val="003C0292"/>
    <w:rsid w:val="003C0645"/>
    <w:rsid w:val="003C1452"/>
    <w:rsid w:val="003C1717"/>
    <w:rsid w:val="003C1B47"/>
    <w:rsid w:val="003C1D8B"/>
    <w:rsid w:val="003C1F8F"/>
    <w:rsid w:val="003C26C5"/>
    <w:rsid w:val="003C2D5A"/>
    <w:rsid w:val="003C2F6F"/>
    <w:rsid w:val="003C43D3"/>
    <w:rsid w:val="003C4623"/>
    <w:rsid w:val="003C4893"/>
    <w:rsid w:val="003C50D4"/>
    <w:rsid w:val="003C53E3"/>
    <w:rsid w:val="003C5D66"/>
    <w:rsid w:val="003C5E13"/>
    <w:rsid w:val="003C68E1"/>
    <w:rsid w:val="003C734F"/>
    <w:rsid w:val="003C7470"/>
    <w:rsid w:val="003C757E"/>
    <w:rsid w:val="003D004C"/>
    <w:rsid w:val="003D0824"/>
    <w:rsid w:val="003D0A00"/>
    <w:rsid w:val="003D0A07"/>
    <w:rsid w:val="003D0A2F"/>
    <w:rsid w:val="003D0E6E"/>
    <w:rsid w:val="003D137F"/>
    <w:rsid w:val="003D1E20"/>
    <w:rsid w:val="003D2709"/>
    <w:rsid w:val="003D3044"/>
    <w:rsid w:val="003D357F"/>
    <w:rsid w:val="003D3D4F"/>
    <w:rsid w:val="003D4052"/>
    <w:rsid w:val="003D4224"/>
    <w:rsid w:val="003D4317"/>
    <w:rsid w:val="003D4400"/>
    <w:rsid w:val="003D45FE"/>
    <w:rsid w:val="003D58C5"/>
    <w:rsid w:val="003D6662"/>
    <w:rsid w:val="003D6A02"/>
    <w:rsid w:val="003E02A4"/>
    <w:rsid w:val="003E0879"/>
    <w:rsid w:val="003E08C6"/>
    <w:rsid w:val="003E0D32"/>
    <w:rsid w:val="003E0FC0"/>
    <w:rsid w:val="003E1B70"/>
    <w:rsid w:val="003E2576"/>
    <w:rsid w:val="003E3613"/>
    <w:rsid w:val="003E3D78"/>
    <w:rsid w:val="003E4A87"/>
    <w:rsid w:val="003E4F75"/>
    <w:rsid w:val="003E5087"/>
    <w:rsid w:val="003E657D"/>
    <w:rsid w:val="003E7999"/>
    <w:rsid w:val="003E7C85"/>
    <w:rsid w:val="003F0187"/>
    <w:rsid w:val="003F0312"/>
    <w:rsid w:val="003F03EC"/>
    <w:rsid w:val="003F0877"/>
    <w:rsid w:val="003F25F6"/>
    <w:rsid w:val="003F2A04"/>
    <w:rsid w:val="003F3160"/>
    <w:rsid w:val="003F33CC"/>
    <w:rsid w:val="003F33FC"/>
    <w:rsid w:val="003F47FE"/>
    <w:rsid w:val="003F4B0E"/>
    <w:rsid w:val="003F5306"/>
    <w:rsid w:val="003F5BA5"/>
    <w:rsid w:val="003F634A"/>
    <w:rsid w:val="003F6475"/>
    <w:rsid w:val="003F6672"/>
    <w:rsid w:val="003F7667"/>
    <w:rsid w:val="003F7688"/>
    <w:rsid w:val="003F7748"/>
    <w:rsid w:val="00400AF9"/>
    <w:rsid w:val="004010D0"/>
    <w:rsid w:val="00401A49"/>
    <w:rsid w:val="00401B1E"/>
    <w:rsid w:val="00403004"/>
    <w:rsid w:val="00403982"/>
    <w:rsid w:val="0040456A"/>
    <w:rsid w:val="00404B73"/>
    <w:rsid w:val="00406E81"/>
    <w:rsid w:val="004079C8"/>
    <w:rsid w:val="00407EB3"/>
    <w:rsid w:val="00410C9A"/>
    <w:rsid w:val="00411832"/>
    <w:rsid w:val="00411A8D"/>
    <w:rsid w:val="004120D5"/>
    <w:rsid w:val="00412C78"/>
    <w:rsid w:val="00413394"/>
    <w:rsid w:val="00413EDA"/>
    <w:rsid w:val="004143B6"/>
    <w:rsid w:val="00415F1D"/>
    <w:rsid w:val="00416C39"/>
    <w:rsid w:val="00417DDB"/>
    <w:rsid w:val="004209E6"/>
    <w:rsid w:val="00420A20"/>
    <w:rsid w:val="00421303"/>
    <w:rsid w:val="00421847"/>
    <w:rsid w:val="0042331C"/>
    <w:rsid w:val="0042360A"/>
    <w:rsid w:val="004236F3"/>
    <w:rsid w:val="00423B1F"/>
    <w:rsid w:val="00424E20"/>
    <w:rsid w:val="00424F0F"/>
    <w:rsid w:val="0042505D"/>
    <w:rsid w:val="004251B8"/>
    <w:rsid w:val="0042527F"/>
    <w:rsid w:val="004252F3"/>
    <w:rsid w:val="00425617"/>
    <w:rsid w:val="004259A2"/>
    <w:rsid w:val="00425B2A"/>
    <w:rsid w:val="00425D02"/>
    <w:rsid w:val="00425ECC"/>
    <w:rsid w:val="00425F97"/>
    <w:rsid w:val="004263C2"/>
    <w:rsid w:val="004266AD"/>
    <w:rsid w:val="0042729C"/>
    <w:rsid w:val="00430145"/>
    <w:rsid w:val="00430971"/>
    <w:rsid w:val="00430E46"/>
    <w:rsid w:val="004314AB"/>
    <w:rsid w:val="00431568"/>
    <w:rsid w:val="00431ABD"/>
    <w:rsid w:val="004327D4"/>
    <w:rsid w:val="00433481"/>
    <w:rsid w:val="004339C8"/>
    <w:rsid w:val="00434634"/>
    <w:rsid w:val="0043475A"/>
    <w:rsid w:val="00434BFC"/>
    <w:rsid w:val="004351A3"/>
    <w:rsid w:val="0043554B"/>
    <w:rsid w:val="00436CD8"/>
    <w:rsid w:val="004371F7"/>
    <w:rsid w:val="00437528"/>
    <w:rsid w:val="00440776"/>
    <w:rsid w:val="0044089F"/>
    <w:rsid w:val="0044201C"/>
    <w:rsid w:val="00442A5C"/>
    <w:rsid w:val="00443A11"/>
    <w:rsid w:val="004440F2"/>
    <w:rsid w:val="00444298"/>
    <w:rsid w:val="00444847"/>
    <w:rsid w:val="004449F0"/>
    <w:rsid w:val="0044516C"/>
    <w:rsid w:val="0044698B"/>
    <w:rsid w:val="00446A21"/>
    <w:rsid w:val="00447B93"/>
    <w:rsid w:val="00450B74"/>
    <w:rsid w:val="004514F6"/>
    <w:rsid w:val="004526F1"/>
    <w:rsid w:val="00452F5F"/>
    <w:rsid w:val="00452F9C"/>
    <w:rsid w:val="00453051"/>
    <w:rsid w:val="00453AF3"/>
    <w:rsid w:val="00453E86"/>
    <w:rsid w:val="00455008"/>
    <w:rsid w:val="00455056"/>
    <w:rsid w:val="0045536E"/>
    <w:rsid w:val="0045580E"/>
    <w:rsid w:val="00455FBB"/>
    <w:rsid w:val="004565CF"/>
    <w:rsid w:val="00456C4F"/>
    <w:rsid w:val="00456D35"/>
    <w:rsid w:val="00456DC2"/>
    <w:rsid w:val="004577F5"/>
    <w:rsid w:val="00461236"/>
    <w:rsid w:val="00461B12"/>
    <w:rsid w:val="00461DBB"/>
    <w:rsid w:val="00461EDA"/>
    <w:rsid w:val="00462187"/>
    <w:rsid w:val="0046236D"/>
    <w:rsid w:val="00462E90"/>
    <w:rsid w:val="004631DB"/>
    <w:rsid w:val="004635A0"/>
    <w:rsid w:val="00463844"/>
    <w:rsid w:val="00464926"/>
    <w:rsid w:val="004649C1"/>
    <w:rsid w:val="00464D11"/>
    <w:rsid w:val="00465068"/>
    <w:rsid w:val="004654A4"/>
    <w:rsid w:val="00465E01"/>
    <w:rsid w:val="004663B3"/>
    <w:rsid w:val="0046764D"/>
    <w:rsid w:val="004705E8"/>
    <w:rsid w:val="00470784"/>
    <w:rsid w:val="00470F98"/>
    <w:rsid w:val="004712B4"/>
    <w:rsid w:val="0047178C"/>
    <w:rsid w:val="004727B4"/>
    <w:rsid w:val="004734EE"/>
    <w:rsid w:val="00473F18"/>
    <w:rsid w:val="004741A5"/>
    <w:rsid w:val="004741F1"/>
    <w:rsid w:val="004746D9"/>
    <w:rsid w:val="00474B0E"/>
    <w:rsid w:val="00474C6C"/>
    <w:rsid w:val="0047510F"/>
    <w:rsid w:val="0047512C"/>
    <w:rsid w:val="00475E06"/>
    <w:rsid w:val="004763EB"/>
    <w:rsid w:val="004765DC"/>
    <w:rsid w:val="00476CE8"/>
    <w:rsid w:val="00477422"/>
    <w:rsid w:val="004774C5"/>
    <w:rsid w:val="00477BD4"/>
    <w:rsid w:val="00480A33"/>
    <w:rsid w:val="004810A3"/>
    <w:rsid w:val="004817F2"/>
    <w:rsid w:val="00481BC7"/>
    <w:rsid w:val="00482606"/>
    <w:rsid w:val="004828FE"/>
    <w:rsid w:val="0048364D"/>
    <w:rsid w:val="004838A1"/>
    <w:rsid w:val="00483BE8"/>
    <w:rsid w:val="0048408C"/>
    <w:rsid w:val="004842D6"/>
    <w:rsid w:val="0048491D"/>
    <w:rsid w:val="00484A0E"/>
    <w:rsid w:val="004854E5"/>
    <w:rsid w:val="00485D32"/>
    <w:rsid w:val="004863BC"/>
    <w:rsid w:val="0048641F"/>
    <w:rsid w:val="00486B2E"/>
    <w:rsid w:val="00487FEA"/>
    <w:rsid w:val="0049176E"/>
    <w:rsid w:val="004918DF"/>
    <w:rsid w:val="00491BB9"/>
    <w:rsid w:val="00491CA8"/>
    <w:rsid w:val="00491D71"/>
    <w:rsid w:val="00491F74"/>
    <w:rsid w:val="0049206D"/>
    <w:rsid w:val="0049247C"/>
    <w:rsid w:val="00492AAB"/>
    <w:rsid w:val="004938EE"/>
    <w:rsid w:val="0049397E"/>
    <w:rsid w:val="004943B4"/>
    <w:rsid w:val="00494683"/>
    <w:rsid w:val="004948B3"/>
    <w:rsid w:val="00494D5B"/>
    <w:rsid w:val="004951A9"/>
    <w:rsid w:val="00495898"/>
    <w:rsid w:val="0049591F"/>
    <w:rsid w:val="0049598C"/>
    <w:rsid w:val="00495F64"/>
    <w:rsid w:val="00496EA2"/>
    <w:rsid w:val="0049770D"/>
    <w:rsid w:val="004A04F1"/>
    <w:rsid w:val="004A0578"/>
    <w:rsid w:val="004A05D0"/>
    <w:rsid w:val="004A1BD6"/>
    <w:rsid w:val="004A1D50"/>
    <w:rsid w:val="004A1F6F"/>
    <w:rsid w:val="004A324B"/>
    <w:rsid w:val="004A33B6"/>
    <w:rsid w:val="004A344D"/>
    <w:rsid w:val="004A3652"/>
    <w:rsid w:val="004A3C50"/>
    <w:rsid w:val="004A4D64"/>
    <w:rsid w:val="004A5920"/>
    <w:rsid w:val="004A5D4B"/>
    <w:rsid w:val="004A6077"/>
    <w:rsid w:val="004A63E4"/>
    <w:rsid w:val="004A6CA1"/>
    <w:rsid w:val="004A7040"/>
    <w:rsid w:val="004A761D"/>
    <w:rsid w:val="004A7965"/>
    <w:rsid w:val="004B04B7"/>
    <w:rsid w:val="004B07BB"/>
    <w:rsid w:val="004B0EBB"/>
    <w:rsid w:val="004B3343"/>
    <w:rsid w:val="004B3962"/>
    <w:rsid w:val="004B3C34"/>
    <w:rsid w:val="004B3C56"/>
    <w:rsid w:val="004B43F2"/>
    <w:rsid w:val="004B4515"/>
    <w:rsid w:val="004B4666"/>
    <w:rsid w:val="004B4941"/>
    <w:rsid w:val="004B56D0"/>
    <w:rsid w:val="004B5BF1"/>
    <w:rsid w:val="004B5FE7"/>
    <w:rsid w:val="004B673E"/>
    <w:rsid w:val="004B6BE9"/>
    <w:rsid w:val="004B72DB"/>
    <w:rsid w:val="004B730D"/>
    <w:rsid w:val="004B7C02"/>
    <w:rsid w:val="004C0CA1"/>
    <w:rsid w:val="004C15FD"/>
    <w:rsid w:val="004C1EC5"/>
    <w:rsid w:val="004C44CA"/>
    <w:rsid w:val="004C481B"/>
    <w:rsid w:val="004C4926"/>
    <w:rsid w:val="004C4DB9"/>
    <w:rsid w:val="004C529C"/>
    <w:rsid w:val="004C5873"/>
    <w:rsid w:val="004C5968"/>
    <w:rsid w:val="004C5986"/>
    <w:rsid w:val="004C6154"/>
    <w:rsid w:val="004C6677"/>
    <w:rsid w:val="004C6EE9"/>
    <w:rsid w:val="004D0913"/>
    <w:rsid w:val="004D10D4"/>
    <w:rsid w:val="004D1A7A"/>
    <w:rsid w:val="004D1CF3"/>
    <w:rsid w:val="004D2319"/>
    <w:rsid w:val="004D231C"/>
    <w:rsid w:val="004D2ED8"/>
    <w:rsid w:val="004D307B"/>
    <w:rsid w:val="004D3471"/>
    <w:rsid w:val="004D4020"/>
    <w:rsid w:val="004D5219"/>
    <w:rsid w:val="004D5A09"/>
    <w:rsid w:val="004D5DEC"/>
    <w:rsid w:val="004D6013"/>
    <w:rsid w:val="004D63C9"/>
    <w:rsid w:val="004D6661"/>
    <w:rsid w:val="004D675E"/>
    <w:rsid w:val="004D6D77"/>
    <w:rsid w:val="004D75A7"/>
    <w:rsid w:val="004D7B18"/>
    <w:rsid w:val="004E000B"/>
    <w:rsid w:val="004E02A8"/>
    <w:rsid w:val="004E052F"/>
    <w:rsid w:val="004E0849"/>
    <w:rsid w:val="004E0B85"/>
    <w:rsid w:val="004E0F70"/>
    <w:rsid w:val="004E16B9"/>
    <w:rsid w:val="004E1FFB"/>
    <w:rsid w:val="004E2604"/>
    <w:rsid w:val="004E39DE"/>
    <w:rsid w:val="004E3C24"/>
    <w:rsid w:val="004E3D4D"/>
    <w:rsid w:val="004E40C5"/>
    <w:rsid w:val="004E561D"/>
    <w:rsid w:val="004E5B7B"/>
    <w:rsid w:val="004E60C4"/>
    <w:rsid w:val="004E748E"/>
    <w:rsid w:val="004E7538"/>
    <w:rsid w:val="004E7672"/>
    <w:rsid w:val="004F0819"/>
    <w:rsid w:val="004F0D17"/>
    <w:rsid w:val="004F1E8C"/>
    <w:rsid w:val="004F3EDD"/>
    <w:rsid w:val="004F45E1"/>
    <w:rsid w:val="004F48AD"/>
    <w:rsid w:val="004F4B07"/>
    <w:rsid w:val="004F4F74"/>
    <w:rsid w:val="004F5AAE"/>
    <w:rsid w:val="004F6F30"/>
    <w:rsid w:val="004F76C8"/>
    <w:rsid w:val="005002CE"/>
    <w:rsid w:val="005003C6"/>
    <w:rsid w:val="00501A10"/>
    <w:rsid w:val="00503E4F"/>
    <w:rsid w:val="00503E8E"/>
    <w:rsid w:val="0050485E"/>
    <w:rsid w:val="005053C8"/>
    <w:rsid w:val="00505417"/>
    <w:rsid w:val="00505ECF"/>
    <w:rsid w:val="0050614C"/>
    <w:rsid w:val="00506B58"/>
    <w:rsid w:val="00506C7B"/>
    <w:rsid w:val="00506C84"/>
    <w:rsid w:val="00507F19"/>
    <w:rsid w:val="00510928"/>
    <w:rsid w:val="00510C66"/>
    <w:rsid w:val="005121D5"/>
    <w:rsid w:val="00512277"/>
    <w:rsid w:val="005127E2"/>
    <w:rsid w:val="00513210"/>
    <w:rsid w:val="00513337"/>
    <w:rsid w:val="00515397"/>
    <w:rsid w:val="0051648B"/>
    <w:rsid w:val="00516828"/>
    <w:rsid w:val="00521CF6"/>
    <w:rsid w:val="00521F0A"/>
    <w:rsid w:val="00522B2F"/>
    <w:rsid w:val="00523ECA"/>
    <w:rsid w:val="005242F5"/>
    <w:rsid w:val="005245C0"/>
    <w:rsid w:val="00524ED9"/>
    <w:rsid w:val="00525FF3"/>
    <w:rsid w:val="00526167"/>
    <w:rsid w:val="0052682F"/>
    <w:rsid w:val="0052719B"/>
    <w:rsid w:val="00527D22"/>
    <w:rsid w:val="00530085"/>
    <w:rsid w:val="00531A00"/>
    <w:rsid w:val="00532CED"/>
    <w:rsid w:val="005330B3"/>
    <w:rsid w:val="00533708"/>
    <w:rsid w:val="00533877"/>
    <w:rsid w:val="00533E82"/>
    <w:rsid w:val="0053438B"/>
    <w:rsid w:val="00534EDD"/>
    <w:rsid w:val="005352FA"/>
    <w:rsid w:val="00535C23"/>
    <w:rsid w:val="00535DA1"/>
    <w:rsid w:val="005365F8"/>
    <w:rsid w:val="00536771"/>
    <w:rsid w:val="00537CD9"/>
    <w:rsid w:val="0054085C"/>
    <w:rsid w:val="005408DC"/>
    <w:rsid w:val="00542D39"/>
    <w:rsid w:val="00543A1F"/>
    <w:rsid w:val="00544C56"/>
    <w:rsid w:val="00546541"/>
    <w:rsid w:val="00546625"/>
    <w:rsid w:val="005467FC"/>
    <w:rsid w:val="005469A8"/>
    <w:rsid w:val="005470ED"/>
    <w:rsid w:val="00547155"/>
    <w:rsid w:val="0054746F"/>
    <w:rsid w:val="005479EE"/>
    <w:rsid w:val="00550B77"/>
    <w:rsid w:val="00551377"/>
    <w:rsid w:val="00551505"/>
    <w:rsid w:val="00551FBD"/>
    <w:rsid w:val="00555409"/>
    <w:rsid w:val="005561EC"/>
    <w:rsid w:val="00556BB3"/>
    <w:rsid w:val="00557C83"/>
    <w:rsid w:val="005600A0"/>
    <w:rsid w:val="0056020D"/>
    <w:rsid w:val="0056050E"/>
    <w:rsid w:val="00560DD6"/>
    <w:rsid w:val="00560F53"/>
    <w:rsid w:val="00562148"/>
    <w:rsid w:val="0056277D"/>
    <w:rsid w:val="005631E0"/>
    <w:rsid w:val="00563654"/>
    <w:rsid w:val="00564439"/>
    <w:rsid w:val="00564723"/>
    <w:rsid w:val="005648B9"/>
    <w:rsid w:val="00564AB1"/>
    <w:rsid w:val="00564CB5"/>
    <w:rsid w:val="00564D6E"/>
    <w:rsid w:val="00565B29"/>
    <w:rsid w:val="00565B89"/>
    <w:rsid w:val="00565E26"/>
    <w:rsid w:val="00565EB5"/>
    <w:rsid w:val="005667A0"/>
    <w:rsid w:val="0056682F"/>
    <w:rsid w:val="00566E6F"/>
    <w:rsid w:val="00566F07"/>
    <w:rsid w:val="00567065"/>
    <w:rsid w:val="00567243"/>
    <w:rsid w:val="0056767C"/>
    <w:rsid w:val="00567BCA"/>
    <w:rsid w:val="0057101B"/>
    <w:rsid w:val="0057198A"/>
    <w:rsid w:val="005729AA"/>
    <w:rsid w:val="0057304B"/>
    <w:rsid w:val="00573114"/>
    <w:rsid w:val="00573127"/>
    <w:rsid w:val="00573147"/>
    <w:rsid w:val="00574BC4"/>
    <w:rsid w:val="005752FD"/>
    <w:rsid w:val="00575645"/>
    <w:rsid w:val="00575ABA"/>
    <w:rsid w:val="00576695"/>
    <w:rsid w:val="00577C18"/>
    <w:rsid w:val="0058008E"/>
    <w:rsid w:val="005808CE"/>
    <w:rsid w:val="00581FA6"/>
    <w:rsid w:val="0058201D"/>
    <w:rsid w:val="00582700"/>
    <w:rsid w:val="00582985"/>
    <w:rsid w:val="00583690"/>
    <w:rsid w:val="0058370E"/>
    <w:rsid w:val="00583EF8"/>
    <w:rsid w:val="00584CFA"/>
    <w:rsid w:val="00584F7A"/>
    <w:rsid w:val="005850ED"/>
    <w:rsid w:val="0058527E"/>
    <w:rsid w:val="0058579F"/>
    <w:rsid w:val="00585C7D"/>
    <w:rsid w:val="00586647"/>
    <w:rsid w:val="00586868"/>
    <w:rsid w:val="005868C8"/>
    <w:rsid w:val="00586EFA"/>
    <w:rsid w:val="005873E2"/>
    <w:rsid w:val="00587E09"/>
    <w:rsid w:val="00590F28"/>
    <w:rsid w:val="005916AD"/>
    <w:rsid w:val="005918B5"/>
    <w:rsid w:val="005925BB"/>
    <w:rsid w:val="00593251"/>
    <w:rsid w:val="005945BC"/>
    <w:rsid w:val="005947DF"/>
    <w:rsid w:val="00594DE5"/>
    <w:rsid w:val="005955A8"/>
    <w:rsid w:val="00595647"/>
    <w:rsid w:val="00595725"/>
    <w:rsid w:val="00595973"/>
    <w:rsid w:val="00595A8A"/>
    <w:rsid w:val="00595C35"/>
    <w:rsid w:val="00596750"/>
    <w:rsid w:val="00597D45"/>
    <w:rsid w:val="00597DB6"/>
    <w:rsid w:val="00597E46"/>
    <w:rsid w:val="00597E8C"/>
    <w:rsid w:val="005A1756"/>
    <w:rsid w:val="005A3046"/>
    <w:rsid w:val="005A51B0"/>
    <w:rsid w:val="005A6795"/>
    <w:rsid w:val="005A6904"/>
    <w:rsid w:val="005A7318"/>
    <w:rsid w:val="005A73D2"/>
    <w:rsid w:val="005A7536"/>
    <w:rsid w:val="005B046B"/>
    <w:rsid w:val="005B090C"/>
    <w:rsid w:val="005B1217"/>
    <w:rsid w:val="005B2DB4"/>
    <w:rsid w:val="005B3509"/>
    <w:rsid w:val="005B39C0"/>
    <w:rsid w:val="005B4396"/>
    <w:rsid w:val="005B44D5"/>
    <w:rsid w:val="005B4DF5"/>
    <w:rsid w:val="005B51FF"/>
    <w:rsid w:val="005B539C"/>
    <w:rsid w:val="005B5E82"/>
    <w:rsid w:val="005B610B"/>
    <w:rsid w:val="005B64A3"/>
    <w:rsid w:val="005B67AB"/>
    <w:rsid w:val="005B6B9D"/>
    <w:rsid w:val="005B71ED"/>
    <w:rsid w:val="005B75C4"/>
    <w:rsid w:val="005B7C21"/>
    <w:rsid w:val="005B7CFC"/>
    <w:rsid w:val="005B7EE7"/>
    <w:rsid w:val="005C0215"/>
    <w:rsid w:val="005C045A"/>
    <w:rsid w:val="005C0636"/>
    <w:rsid w:val="005C08E7"/>
    <w:rsid w:val="005C0CD2"/>
    <w:rsid w:val="005C0F97"/>
    <w:rsid w:val="005C1979"/>
    <w:rsid w:val="005C22C9"/>
    <w:rsid w:val="005C2C33"/>
    <w:rsid w:val="005C2F2C"/>
    <w:rsid w:val="005C3138"/>
    <w:rsid w:val="005C4078"/>
    <w:rsid w:val="005C4CAF"/>
    <w:rsid w:val="005C4EAF"/>
    <w:rsid w:val="005C4FD3"/>
    <w:rsid w:val="005C5CAA"/>
    <w:rsid w:val="005C6321"/>
    <w:rsid w:val="005C6585"/>
    <w:rsid w:val="005C696F"/>
    <w:rsid w:val="005C72D9"/>
    <w:rsid w:val="005D00E4"/>
    <w:rsid w:val="005D03D2"/>
    <w:rsid w:val="005D069E"/>
    <w:rsid w:val="005D1091"/>
    <w:rsid w:val="005D1607"/>
    <w:rsid w:val="005D1891"/>
    <w:rsid w:val="005D1A13"/>
    <w:rsid w:val="005D2C53"/>
    <w:rsid w:val="005D2FD0"/>
    <w:rsid w:val="005D3292"/>
    <w:rsid w:val="005D388A"/>
    <w:rsid w:val="005D3D89"/>
    <w:rsid w:val="005D3FDA"/>
    <w:rsid w:val="005D487C"/>
    <w:rsid w:val="005D5861"/>
    <w:rsid w:val="005D6071"/>
    <w:rsid w:val="005D632A"/>
    <w:rsid w:val="005D7D16"/>
    <w:rsid w:val="005E03A8"/>
    <w:rsid w:val="005E0888"/>
    <w:rsid w:val="005E304D"/>
    <w:rsid w:val="005E38F1"/>
    <w:rsid w:val="005E45E2"/>
    <w:rsid w:val="005E52A1"/>
    <w:rsid w:val="005E52D6"/>
    <w:rsid w:val="005E684D"/>
    <w:rsid w:val="005E75DA"/>
    <w:rsid w:val="005E7777"/>
    <w:rsid w:val="005F000F"/>
    <w:rsid w:val="005F0977"/>
    <w:rsid w:val="005F21B7"/>
    <w:rsid w:val="005F2F7B"/>
    <w:rsid w:val="005F33F1"/>
    <w:rsid w:val="005F3D4D"/>
    <w:rsid w:val="005F5244"/>
    <w:rsid w:val="005F528A"/>
    <w:rsid w:val="005F54CE"/>
    <w:rsid w:val="005F5F38"/>
    <w:rsid w:val="005F6CA6"/>
    <w:rsid w:val="005F6CC0"/>
    <w:rsid w:val="005F770E"/>
    <w:rsid w:val="005F7CDC"/>
    <w:rsid w:val="00600921"/>
    <w:rsid w:val="0060139A"/>
    <w:rsid w:val="006015A7"/>
    <w:rsid w:val="006016BA"/>
    <w:rsid w:val="006018C0"/>
    <w:rsid w:val="00601B7D"/>
    <w:rsid w:val="00602480"/>
    <w:rsid w:val="0060373D"/>
    <w:rsid w:val="006041C0"/>
    <w:rsid w:val="0060425D"/>
    <w:rsid w:val="00604488"/>
    <w:rsid w:val="00604C69"/>
    <w:rsid w:val="006051E0"/>
    <w:rsid w:val="006051E3"/>
    <w:rsid w:val="0060635C"/>
    <w:rsid w:val="00606602"/>
    <w:rsid w:val="006066D3"/>
    <w:rsid w:val="00606A53"/>
    <w:rsid w:val="00606B88"/>
    <w:rsid w:val="00607072"/>
    <w:rsid w:val="00610117"/>
    <w:rsid w:val="006109E4"/>
    <w:rsid w:val="0061186B"/>
    <w:rsid w:val="0061197F"/>
    <w:rsid w:val="006125C6"/>
    <w:rsid w:val="006147B3"/>
    <w:rsid w:val="006159BA"/>
    <w:rsid w:val="00615CEA"/>
    <w:rsid w:val="006169BF"/>
    <w:rsid w:val="00616D5B"/>
    <w:rsid w:val="006174F5"/>
    <w:rsid w:val="00620745"/>
    <w:rsid w:val="00620B02"/>
    <w:rsid w:val="00620CD6"/>
    <w:rsid w:val="00621879"/>
    <w:rsid w:val="006224F1"/>
    <w:rsid w:val="006228F1"/>
    <w:rsid w:val="00622A76"/>
    <w:rsid w:val="006234A4"/>
    <w:rsid w:val="0062369F"/>
    <w:rsid w:val="00623948"/>
    <w:rsid w:val="00623BD7"/>
    <w:rsid w:val="006240A2"/>
    <w:rsid w:val="00624383"/>
    <w:rsid w:val="006245BA"/>
    <w:rsid w:val="006248B6"/>
    <w:rsid w:val="0062490A"/>
    <w:rsid w:val="00624FA9"/>
    <w:rsid w:val="00625322"/>
    <w:rsid w:val="00625547"/>
    <w:rsid w:val="00625A65"/>
    <w:rsid w:val="006269D9"/>
    <w:rsid w:val="0062781C"/>
    <w:rsid w:val="00627CCF"/>
    <w:rsid w:val="00630408"/>
    <w:rsid w:val="0063093F"/>
    <w:rsid w:val="00631665"/>
    <w:rsid w:val="006318E1"/>
    <w:rsid w:val="00632BD1"/>
    <w:rsid w:val="00632CA3"/>
    <w:rsid w:val="00633323"/>
    <w:rsid w:val="00633763"/>
    <w:rsid w:val="006337D6"/>
    <w:rsid w:val="0063406F"/>
    <w:rsid w:val="00635009"/>
    <w:rsid w:val="006357BE"/>
    <w:rsid w:val="0063719A"/>
    <w:rsid w:val="006374A9"/>
    <w:rsid w:val="00637D57"/>
    <w:rsid w:val="0064012C"/>
    <w:rsid w:val="006403C8"/>
    <w:rsid w:val="0064094E"/>
    <w:rsid w:val="00641F7E"/>
    <w:rsid w:val="00642BF5"/>
    <w:rsid w:val="006439B9"/>
    <w:rsid w:val="00643B89"/>
    <w:rsid w:val="00644738"/>
    <w:rsid w:val="00644A51"/>
    <w:rsid w:val="00644E74"/>
    <w:rsid w:val="00644F44"/>
    <w:rsid w:val="00645094"/>
    <w:rsid w:val="00645E26"/>
    <w:rsid w:val="0064686F"/>
    <w:rsid w:val="006468BA"/>
    <w:rsid w:val="00647038"/>
    <w:rsid w:val="0064739D"/>
    <w:rsid w:val="00650288"/>
    <w:rsid w:val="00650615"/>
    <w:rsid w:val="00651516"/>
    <w:rsid w:val="006515F8"/>
    <w:rsid w:val="006535A8"/>
    <w:rsid w:val="00653B71"/>
    <w:rsid w:val="006549B6"/>
    <w:rsid w:val="0065601B"/>
    <w:rsid w:val="00656352"/>
    <w:rsid w:val="006563FB"/>
    <w:rsid w:val="00656BEA"/>
    <w:rsid w:val="0065744C"/>
    <w:rsid w:val="00657BB7"/>
    <w:rsid w:val="00660804"/>
    <w:rsid w:val="00660CAD"/>
    <w:rsid w:val="00661221"/>
    <w:rsid w:val="0066124A"/>
    <w:rsid w:val="0066192B"/>
    <w:rsid w:val="00662066"/>
    <w:rsid w:val="006621A2"/>
    <w:rsid w:val="00662407"/>
    <w:rsid w:val="00662460"/>
    <w:rsid w:val="00663136"/>
    <w:rsid w:val="0066419F"/>
    <w:rsid w:val="0066456A"/>
    <w:rsid w:val="0066463C"/>
    <w:rsid w:val="006647DF"/>
    <w:rsid w:val="006648F2"/>
    <w:rsid w:val="006650A2"/>
    <w:rsid w:val="006651BB"/>
    <w:rsid w:val="006657BA"/>
    <w:rsid w:val="006663C2"/>
    <w:rsid w:val="00666727"/>
    <w:rsid w:val="0066677C"/>
    <w:rsid w:val="006668F2"/>
    <w:rsid w:val="00666963"/>
    <w:rsid w:val="00666D86"/>
    <w:rsid w:val="00666F1B"/>
    <w:rsid w:val="00667385"/>
    <w:rsid w:val="006675E2"/>
    <w:rsid w:val="006677FF"/>
    <w:rsid w:val="00667C62"/>
    <w:rsid w:val="00670053"/>
    <w:rsid w:val="006701B1"/>
    <w:rsid w:val="0067097E"/>
    <w:rsid w:val="00670CFF"/>
    <w:rsid w:val="0067128A"/>
    <w:rsid w:val="00671934"/>
    <w:rsid w:val="00671CA1"/>
    <w:rsid w:val="00671D68"/>
    <w:rsid w:val="00673394"/>
    <w:rsid w:val="006736BA"/>
    <w:rsid w:val="00673724"/>
    <w:rsid w:val="00673A7E"/>
    <w:rsid w:val="00673AB1"/>
    <w:rsid w:val="006740A0"/>
    <w:rsid w:val="0067446F"/>
    <w:rsid w:val="0067455A"/>
    <w:rsid w:val="00674908"/>
    <w:rsid w:val="00674B3C"/>
    <w:rsid w:val="006762DA"/>
    <w:rsid w:val="00677679"/>
    <w:rsid w:val="00677F73"/>
    <w:rsid w:val="00680250"/>
    <w:rsid w:val="00681814"/>
    <w:rsid w:val="00682314"/>
    <w:rsid w:val="006826C8"/>
    <w:rsid w:val="00684731"/>
    <w:rsid w:val="00686D31"/>
    <w:rsid w:val="00686F2B"/>
    <w:rsid w:val="0068761D"/>
    <w:rsid w:val="00687804"/>
    <w:rsid w:val="00687A00"/>
    <w:rsid w:val="00687FA7"/>
    <w:rsid w:val="00690426"/>
    <w:rsid w:val="006904A0"/>
    <w:rsid w:val="00690560"/>
    <w:rsid w:val="00690CD3"/>
    <w:rsid w:val="00691F0A"/>
    <w:rsid w:val="00692608"/>
    <w:rsid w:val="006929B5"/>
    <w:rsid w:val="006929C0"/>
    <w:rsid w:val="00692ABC"/>
    <w:rsid w:val="00692B2D"/>
    <w:rsid w:val="0069369E"/>
    <w:rsid w:val="006936E1"/>
    <w:rsid w:val="00693E24"/>
    <w:rsid w:val="00694BD1"/>
    <w:rsid w:val="00695393"/>
    <w:rsid w:val="0069579E"/>
    <w:rsid w:val="00696147"/>
    <w:rsid w:val="006977EF"/>
    <w:rsid w:val="00697AC7"/>
    <w:rsid w:val="006A00C3"/>
    <w:rsid w:val="006A072E"/>
    <w:rsid w:val="006A08FD"/>
    <w:rsid w:val="006A0916"/>
    <w:rsid w:val="006A097D"/>
    <w:rsid w:val="006A2811"/>
    <w:rsid w:val="006A2F2B"/>
    <w:rsid w:val="006A33D2"/>
    <w:rsid w:val="006A3BEF"/>
    <w:rsid w:val="006A4290"/>
    <w:rsid w:val="006A451D"/>
    <w:rsid w:val="006A493B"/>
    <w:rsid w:val="006A49E6"/>
    <w:rsid w:val="006A519F"/>
    <w:rsid w:val="006A53A0"/>
    <w:rsid w:val="006A5406"/>
    <w:rsid w:val="006A5FCA"/>
    <w:rsid w:val="006A6D73"/>
    <w:rsid w:val="006A70FD"/>
    <w:rsid w:val="006A7A27"/>
    <w:rsid w:val="006A7B35"/>
    <w:rsid w:val="006B0205"/>
    <w:rsid w:val="006B043F"/>
    <w:rsid w:val="006B045D"/>
    <w:rsid w:val="006B0683"/>
    <w:rsid w:val="006B0738"/>
    <w:rsid w:val="006B112C"/>
    <w:rsid w:val="006B1344"/>
    <w:rsid w:val="006B1BAD"/>
    <w:rsid w:val="006B2247"/>
    <w:rsid w:val="006B24BB"/>
    <w:rsid w:val="006B2553"/>
    <w:rsid w:val="006B284B"/>
    <w:rsid w:val="006B2C07"/>
    <w:rsid w:val="006B2DA7"/>
    <w:rsid w:val="006B2E14"/>
    <w:rsid w:val="006B3356"/>
    <w:rsid w:val="006B370E"/>
    <w:rsid w:val="006B3821"/>
    <w:rsid w:val="006B3951"/>
    <w:rsid w:val="006B39AD"/>
    <w:rsid w:val="006B39B4"/>
    <w:rsid w:val="006B4137"/>
    <w:rsid w:val="006B4589"/>
    <w:rsid w:val="006B48A2"/>
    <w:rsid w:val="006B4FE1"/>
    <w:rsid w:val="006B5F95"/>
    <w:rsid w:val="006B60E5"/>
    <w:rsid w:val="006B7036"/>
    <w:rsid w:val="006B73D2"/>
    <w:rsid w:val="006B7925"/>
    <w:rsid w:val="006C030A"/>
    <w:rsid w:val="006C09AE"/>
    <w:rsid w:val="006C1598"/>
    <w:rsid w:val="006C1F98"/>
    <w:rsid w:val="006C2447"/>
    <w:rsid w:val="006C24BD"/>
    <w:rsid w:val="006C2FC1"/>
    <w:rsid w:val="006C39EE"/>
    <w:rsid w:val="006C40F3"/>
    <w:rsid w:val="006C4688"/>
    <w:rsid w:val="006C4D42"/>
    <w:rsid w:val="006C5B76"/>
    <w:rsid w:val="006C652E"/>
    <w:rsid w:val="006C675E"/>
    <w:rsid w:val="006C6871"/>
    <w:rsid w:val="006C6F63"/>
    <w:rsid w:val="006C74CA"/>
    <w:rsid w:val="006C7F96"/>
    <w:rsid w:val="006C7FEF"/>
    <w:rsid w:val="006D0F1C"/>
    <w:rsid w:val="006D1E48"/>
    <w:rsid w:val="006D2708"/>
    <w:rsid w:val="006D271F"/>
    <w:rsid w:val="006D28D3"/>
    <w:rsid w:val="006D2FCB"/>
    <w:rsid w:val="006D3351"/>
    <w:rsid w:val="006D37BA"/>
    <w:rsid w:val="006D4A7E"/>
    <w:rsid w:val="006D4F0C"/>
    <w:rsid w:val="006D53F1"/>
    <w:rsid w:val="006D5C05"/>
    <w:rsid w:val="006D5D5E"/>
    <w:rsid w:val="006D5EBC"/>
    <w:rsid w:val="006D6A0E"/>
    <w:rsid w:val="006D6DAD"/>
    <w:rsid w:val="006E1785"/>
    <w:rsid w:val="006E1A92"/>
    <w:rsid w:val="006E1AE4"/>
    <w:rsid w:val="006E23CB"/>
    <w:rsid w:val="006E2496"/>
    <w:rsid w:val="006E3012"/>
    <w:rsid w:val="006E32F9"/>
    <w:rsid w:val="006E33A7"/>
    <w:rsid w:val="006E388A"/>
    <w:rsid w:val="006E3AD5"/>
    <w:rsid w:val="006E3AFC"/>
    <w:rsid w:val="006E48EC"/>
    <w:rsid w:val="006E4CF0"/>
    <w:rsid w:val="006E641D"/>
    <w:rsid w:val="006E6CAC"/>
    <w:rsid w:val="006F1015"/>
    <w:rsid w:val="006F20E7"/>
    <w:rsid w:val="006F22C5"/>
    <w:rsid w:val="006F35A9"/>
    <w:rsid w:val="006F3EEA"/>
    <w:rsid w:val="006F4CA2"/>
    <w:rsid w:val="006F5606"/>
    <w:rsid w:val="006F5723"/>
    <w:rsid w:val="006F634C"/>
    <w:rsid w:val="006F66D7"/>
    <w:rsid w:val="006F675F"/>
    <w:rsid w:val="006F7233"/>
    <w:rsid w:val="006F7445"/>
    <w:rsid w:val="006F783C"/>
    <w:rsid w:val="00700804"/>
    <w:rsid w:val="007015FA"/>
    <w:rsid w:val="00701DE6"/>
    <w:rsid w:val="00702B89"/>
    <w:rsid w:val="00704B35"/>
    <w:rsid w:val="00705732"/>
    <w:rsid w:val="007057A4"/>
    <w:rsid w:val="00706BC4"/>
    <w:rsid w:val="0070773A"/>
    <w:rsid w:val="007079BC"/>
    <w:rsid w:val="00707E76"/>
    <w:rsid w:val="00710489"/>
    <w:rsid w:val="007115ED"/>
    <w:rsid w:val="00711D4C"/>
    <w:rsid w:val="00711E0C"/>
    <w:rsid w:val="007147F1"/>
    <w:rsid w:val="00715162"/>
    <w:rsid w:val="007156CD"/>
    <w:rsid w:val="00715BFA"/>
    <w:rsid w:val="00715F96"/>
    <w:rsid w:val="007168ED"/>
    <w:rsid w:val="00717292"/>
    <w:rsid w:val="00717737"/>
    <w:rsid w:val="00717987"/>
    <w:rsid w:val="007179F6"/>
    <w:rsid w:val="007213DF"/>
    <w:rsid w:val="00721933"/>
    <w:rsid w:val="00721D3F"/>
    <w:rsid w:val="00722EC1"/>
    <w:rsid w:val="007243D2"/>
    <w:rsid w:val="00724957"/>
    <w:rsid w:val="00724F0E"/>
    <w:rsid w:val="007252B4"/>
    <w:rsid w:val="0072670D"/>
    <w:rsid w:val="00726AD2"/>
    <w:rsid w:val="007270ED"/>
    <w:rsid w:val="007271B0"/>
    <w:rsid w:val="0072776A"/>
    <w:rsid w:val="00727BA1"/>
    <w:rsid w:val="00727F5A"/>
    <w:rsid w:val="00730051"/>
    <w:rsid w:val="00730287"/>
    <w:rsid w:val="007312D0"/>
    <w:rsid w:val="007325C6"/>
    <w:rsid w:val="007328F3"/>
    <w:rsid w:val="00732FDD"/>
    <w:rsid w:val="00733118"/>
    <w:rsid w:val="007335B5"/>
    <w:rsid w:val="007341C4"/>
    <w:rsid w:val="00734391"/>
    <w:rsid w:val="007409B8"/>
    <w:rsid w:val="00740B02"/>
    <w:rsid w:val="00740B24"/>
    <w:rsid w:val="007416A7"/>
    <w:rsid w:val="007420A1"/>
    <w:rsid w:val="007420FE"/>
    <w:rsid w:val="00742178"/>
    <w:rsid w:val="007421D7"/>
    <w:rsid w:val="00742326"/>
    <w:rsid w:val="00742454"/>
    <w:rsid w:val="007424D3"/>
    <w:rsid w:val="00742D0C"/>
    <w:rsid w:val="00742F9C"/>
    <w:rsid w:val="007437AD"/>
    <w:rsid w:val="007447A9"/>
    <w:rsid w:val="00744AC3"/>
    <w:rsid w:val="00744E70"/>
    <w:rsid w:val="00745028"/>
    <w:rsid w:val="00745311"/>
    <w:rsid w:val="007457E5"/>
    <w:rsid w:val="007477F8"/>
    <w:rsid w:val="00747BAB"/>
    <w:rsid w:val="0075011F"/>
    <w:rsid w:val="00750392"/>
    <w:rsid w:val="0075081D"/>
    <w:rsid w:val="00750CDC"/>
    <w:rsid w:val="00750EFA"/>
    <w:rsid w:val="00751910"/>
    <w:rsid w:val="0075205D"/>
    <w:rsid w:val="00752122"/>
    <w:rsid w:val="00752190"/>
    <w:rsid w:val="007521B4"/>
    <w:rsid w:val="007524BD"/>
    <w:rsid w:val="007529AB"/>
    <w:rsid w:val="007547FE"/>
    <w:rsid w:val="00754C0B"/>
    <w:rsid w:val="00754E74"/>
    <w:rsid w:val="00757915"/>
    <w:rsid w:val="00757C4B"/>
    <w:rsid w:val="00757F8F"/>
    <w:rsid w:val="0076086E"/>
    <w:rsid w:val="00760894"/>
    <w:rsid w:val="00760928"/>
    <w:rsid w:val="007609EA"/>
    <w:rsid w:val="00761E56"/>
    <w:rsid w:val="00762073"/>
    <w:rsid w:val="00762A0E"/>
    <w:rsid w:val="00762D1E"/>
    <w:rsid w:val="007645D6"/>
    <w:rsid w:val="00764772"/>
    <w:rsid w:val="00764F68"/>
    <w:rsid w:val="007659CE"/>
    <w:rsid w:val="00766A48"/>
    <w:rsid w:val="007670F8"/>
    <w:rsid w:val="00770311"/>
    <w:rsid w:val="00770773"/>
    <w:rsid w:val="00770B36"/>
    <w:rsid w:val="007716A4"/>
    <w:rsid w:val="00771914"/>
    <w:rsid w:val="00771E00"/>
    <w:rsid w:val="00772FCB"/>
    <w:rsid w:val="00773B12"/>
    <w:rsid w:val="00773CE4"/>
    <w:rsid w:val="00775521"/>
    <w:rsid w:val="007756A1"/>
    <w:rsid w:val="007762ED"/>
    <w:rsid w:val="00776563"/>
    <w:rsid w:val="00776B85"/>
    <w:rsid w:val="00776C44"/>
    <w:rsid w:val="007801EF"/>
    <w:rsid w:val="007803D5"/>
    <w:rsid w:val="00780FCD"/>
    <w:rsid w:val="007816B3"/>
    <w:rsid w:val="00781846"/>
    <w:rsid w:val="007822E8"/>
    <w:rsid w:val="00782FF4"/>
    <w:rsid w:val="007830D8"/>
    <w:rsid w:val="007834FC"/>
    <w:rsid w:val="0078418B"/>
    <w:rsid w:val="00784450"/>
    <w:rsid w:val="00784D5E"/>
    <w:rsid w:val="00785D52"/>
    <w:rsid w:val="00786737"/>
    <w:rsid w:val="00786CB7"/>
    <w:rsid w:val="00786F89"/>
    <w:rsid w:val="00787788"/>
    <w:rsid w:val="00787F43"/>
    <w:rsid w:val="00787F93"/>
    <w:rsid w:val="00790701"/>
    <w:rsid w:val="00791374"/>
    <w:rsid w:val="0079158B"/>
    <w:rsid w:val="0079271D"/>
    <w:rsid w:val="00792F61"/>
    <w:rsid w:val="007932CF"/>
    <w:rsid w:val="007941B3"/>
    <w:rsid w:val="007942A5"/>
    <w:rsid w:val="00794400"/>
    <w:rsid w:val="007947A5"/>
    <w:rsid w:val="00795467"/>
    <w:rsid w:val="00796300"/>
    <w:rsid w:val="007967B9"/>
    <w:rsid w:val="0079690C"/>
    <w:rsid w:val="0079692A"/>
    <w:rsid w:val="00796CF7"/>
    <w:rsid w:val="00797021"/>
    <w:rsid w:val="007A08DD"/>
    <w:rsid w:val="007A0A30"/>
    <w:rsid w:val="007A1250"/>
    <w:rsid w:val="007A1CBD"/>
    <w:rsid w:val="007A20F0"/>
    <w:rsid w:val="007A2D42"/>
    <w:rsid w:val="007A3010"/>
    <w:rsid w:val="007A35E5"/>
    <w:rsid w:val="007A4211"/>
    <w:rsid w:val="007A4484"/>
    <w:rsid w:val="007A45F1"/>
    <w:rsid w:val="007A53AF"/>
    <w:rsid w:val="007A5B28"/>
    <w:rsid w:val="007A5BC6"/>
    <w:rsid w:val="007A5EEA"/>
    <w:rsid w:val="007A6561"/>
    <w:rsid w:val="007A7809"/>
    <w:rsid w:val="007B023E"/>
    <w:rsid w:val="007B041D"/>
    <w:rsid w:val="007B0436"/>
    <w:rsid w:val="007B0FCA"/>
    <w:rsid w:val="007B10B5"/>
    <w:rsid w:val="007B198E"/>
    <w:rsid w:val="007B1ADA"/>
    <w:rsid w:val="007B1D7D"/>
    <w:rsid w:val="007B2000"/>
    <w:rsid w:val="007B302C"/>
    <w:rsid w:val="007B312E"/>
    <w:rsid w:val="007B3646"/>
    <w:rsid w:val="007B4265"/>
    <w:rsid w:val="007B4369"/>
    <w:rsid w:val="007B4EB4"/>
    <w:rsid w:val="007B677D"/>
    <w:rsid w:val="007B711C"/>
    <w:rsid w:val="007B7788"/>
    <w:rsid w:val="007C0809"/>
    <w:rsid w:val="007C138B"/>
    <w:rsid w:val="007C3155"/>
    <w:rsid w:val="007C3214"/>
    <w:rsid w:val="007C3261"/>
    <w:rsid w:val="007C3933"/>
    <w:rsid w:val="007C3D58"/>
    <w:rsid w:val="007C69A7"/>
    <w:rsid w:val="007C798B"/>
    <w:rsid w:val="007D0222"/>
    <w:rsid w:val="007D1921"/>
    <w:rsid w:val="007D23A8"/>
    <w:rsid w:val="007D2472"/>
    <w:rsid w:val="007D2A9C"/>
    <w:rsid w:val="007D3048"/>
    <w:rsid w:val="007D33CA"/>
    <w:rsid w:val="007D35FA"/>
    <w:rsid w:val="007D39D6"/>
    <w:rsid w:val="007D3CEA"/>
    <w:rsid w:val="007D456E"/>
    <w:rsid w:val="007D774D"/>
    <w:rsid w:val="007D7865"/>
    <w:rsid w:val="007D7CF3"/>
    <w:rsid w:val="007D7EF0"/>
    <w:rsid w:val="007E020D"/>
    <w:rsid w:val="007E0C99"/>
    <w:rsid w:val="007E1359"/>
    <w:rsid w:val="007E1D71"/>
    <w:rsid w:val="007E3412"/>
    <w:rsid w:val="007E38EE"/>
    <w:rsid w:val="007E3AAC"/>
    <w:rsid w:val="007E4E50"/>
    <w:rsid w:val="007E4F80"/>
    <w:rsid w:val="007E552B"/>
    <w:rsid w:val="007E5E93"/>
    <w:rsid w:val="007E687A"/>
    <w:rsid w:val="007E6A09"/>
    <w:rsid w:val="007E71D1"/>
    <w:rsid w:val="007E7622"/>
    <w:rsid w:val="007F0201"/>
    <w:rsid w:val="007F05AC"/>
    <w:rsid w:val="007F07C9"/>
    <w:rsid w:val="007F0A34"/>
    <w:rsid w:val="007F10A2"/>
    <w:rsid w:val="007F12D5"/>
    <w:rsid w:val="007F16C6"/>
    <w:rsid w:val="007F1AD0"/>
    <w:rsid w:val="007F1F46"/>
    <w:rsid w:val="007F25D7"/>
    <w:rsid w:val="007F2C38"/>
    <w:rsid w:val="007F52E0"/>
    <w:rsid w:val="007F577A"/>
    <w:rsid w:val="007F5F64"/>
    <w:rsid w:val="007F6754"/>
    <w:rsid w:val="007F682E"/>
    <w:rsid w:val="007F6BDA"/>
    <w:rsid w:val="007F7558"/>
    <w:rsid w:val="007F7EE3"/>
    <w:rsid w:val="008008CB"/>
    <w:rsid w:val="00800D20"/>
    <w:rsid w:val="00801E83"/>
    <w:rsid w:val="00803199"/>
    <w:rsid w:val="008040DD"/>
    <w:rsid w:val="0080511B"/>
    <w:rsid w:val="00805330"/>
    <w:rsid w:val="00805CE0"/>
    <w:rsid w:val="008062B2"/>
    <w:rsid w:val="0080687F"/>
    <w:rsid w:val="008069CF"/>
    <w:rsid w:val="00806D7F"/>
    <w:rsid w:val="008075DD"/>
    <w:rsid w:val="008079D8"/>
    <w:rsid w:val="008111AD"/>
    <w:rsid w:val="00811378"/>
    <w:rsid w:val="00811B9E"/>
    <w:rsid w:val="00812498"/>
    <w:rsid w:val="00812E96"/>
    <w:rsid w:val="008138E0"/>
    <w:rsid w:val="00813E2B"/>
    <w:rsid w:val="00814A30"/>
    <w:rsid w:val="00814DE4"/>
    <w:rsid w:val="00815452"/>
    <w:rsid w:val="00815B76"/>
    <w:rsid w:val="0081794F"/>
    <w:rsid w:val="00817A23"/>
    <w:rsid w:val="00820FA1"/>
    <w:rsid w:val="008218CE"/>
    <w:rsid w:val="008223CC"/>
    <w:rsid w:val="008225B4"/>
    <w:rsid w:val="00822FD6"/>
    <w:rsid w:val="008233D0"/>
    <w:rsid w:val="008247BB"/>
    <w:rsid w:val="008250F2"/>
    <w:rsid w:val="0082513F"/>
    <w:rsid w:val="00825B7C"/>
    <w:rsid w:val="00825C0D"/>
    <w:rsid w:val="008266A5"/>
    <w:rsid w:val="008266F3"/>
    <w:rsid w:val="008269CD"/>
    <w:rsid w:val="00826DA0"/>
    <w:rsid w:val="008272A0"/>
    <w:rsid w:val="00827E38"/>
    <w:rsid w:val="008301CE"/>
    <w:rsid w:val="00830A9C"/>
    <w:rsid w:val="00831AD6"/>
    <w:rsid w:val="00831CDA"/>
    <w:rsid w:val="00831EF5"/>
    <w:rsid w:val="00832D6F"/>
    <w:rsid w:val="00832DEE"/>
    <w:rsid w:val="00833AB2"/>
    <w:rsid w:val="008357EE"/>
    <w:rsid w:val="0083585D"/>
    <w:rsid w:val="00836984"/>
    <w:rsid w:val="00837063"/>
    <w:rsid w:val="00837A0D"/>
    <w:rsid w:val="00837CD5"/>
    <w:rsid w:val="0084042F"/>
    <w:rsid w:val="0084075B"/>
    <w:rsid w:val="00841709"/>
    <w:rsid w:val="00841800"/>
    <w:rsid w:val="0084194D"/>
    <w:rsid w:val="0084289F"/>
    <w:rsid w:val="00842E70"/>
    <w:rsid w:val="00843472"/>
    <w:rsid w:val="00843687"/>
    <w:rsid w:val="00843A75"/>
    <w:rsid w:val="00844284"/>
    <w:rsid w:val="00844EA2"/>
    <w:rsid w:val="008450B7"/>
    <w:rsid w:val="008454E5"/>
    <w:rsid w:val="0084636E"/>
    <w:rsid w:val="00846972"/>
    <w:rsid w:val="0084723C"/>
    <w:rsid w:val="00847311"/>
    <w:rsid w:val="0085093A"/>
    <w:rsid w:val="00850F25"/>
    <w:rsid w:val="00851A5C"/>
    <w:rsid w:val="00852931"/>
    <w:rsid w:val="008531C9"/>
    <w:rsid w:val="0085353B"/>
    <w:rsid w:val="0085450D"/>
    <w:rsid w:val="008549D6"/>
    <w:rsid w:val="00856575"/>
    <w:rsid w:val="00856B3F"/>
    <w:rsid w:val="00857473"/>
    <w:rsid w:val="0085762A"/>
    <w:rsid w:val="00857D3D"/>
    <w:rsid w:val="00860381"/>
    <w:rsid w:val="00860394"/>
    <w:rsid w:val="0086068E"/>
    <w:rsid w:val="00861072"/>
    <w:rsid w:val="008612B1"/>
    <w:rsid w:val="00861D53"/>
    <w:rsid w:val="008626B0"/>
    <w:rsid w:val="00862B51"/>
    <w:rsid w:val="008632CF"/>
    <w:rsid w:val="00863A38"/>
    <w:rsid w:val="00863B5E"/>
    <w:rsid w:val="00865898"/>
    <w:rsid w:val="00865D87"/>
    <w:rsid w:val="00866D4A"/>
    <w:rsid w:val="008670CA"/>
    <w:rsid w:val="008671FB"/>
    <w:rsid w:val="00867601"/>
    <w:rsid w:val="00867BE7"/>
    <w:rsid w:val="00867BFF"/>
    <w:rsid w:val="00867C80"/>
    <w:rsid w:val="008710C9"/>
    <w:rsid w:val="008715BC"/>
    <w:rsid w:val="0087189E"/>
    <w:rsid w:val="00871BBA"/>
    <w:rsid w:val="00871D6E"/>
    <w:rsid w:val="0087259A"/>
    <w:rsid w:val="00873FED"/>
    <w:rsid w:val="0087466E"/>
    <w:rsid w:val="00874B43"/>
    <w:rsid w:val="00874D78"/>
    <w:rsid w:val="008756D3"/>
    <w:rsid w:val="00875998"/>
    <w:rsid w:val="00875C84"/>
    <w:rsid w:val="0087692C"/>
    <w:rsid w:val="00876EDA"/>
    <w:rsid w:val="00877662"/>
    <w:rsid w:val="00877931"/>
    <w:rsid w:val="008806F9"/>
    <w:rsid w:val="008808DF"/>
    <w:rsid w:val="00880D73"/>
    <w:rsid w:val="00880F55"/>
    <w:rsid w:val="008821EA"/>
    <w:rsid w:val="00882226"/>
    <w:rsid w:val="008823EC"/>
    <w:rsid w:val="008826EB"/>
    <w:rsid w:val="0088438A"/>
    <w:rsid w:val="00884480"/>
    <w:rsid w:val="00884915"/>
    <w:rsid w:val="00884A6B"/>
    <w:rsid w:val="008859A5"/>
    <w:rsid w:val="008860BC"/>
    <w:rsid w:val="008863B3"/>
    <w:rsid w:val="00886B56"/>
    <w:rsid w:val="0088778B"/>
    <w:rsid w:val="00887E1B"/>
    <w:rsid w:val="008901D8"/>
    <w:rsid w:val="00890211"/>
    <w:rsid w:val="00890A99"/>
    <w:rsid w:val="00890EAE"/>
    <w:rsid w:val="008911F3"/>
    <w:rsid w:val="00891F83"/>
    <w:rsid w:val="00892678"/>
    <w:rsid w:val="00892B3B"/>
    <w:rsid w:val="00892D75"/>
    <w:rsid w:val="00892E55"/>
    <w:rsid w:val="00892EBC"/>
    <w:rsid w:val="00892F90"/>
    <w:rsid w:val="0089323D"/>
    <w:rsid w:val="00893437"/>
    <w:rsid w:val="00893531"/>
    <w:rsid w:val="00893C34"/>
    <w:rsid w:val="00893ECD"/>
    <w:rsid w:val="008945BB"/>
    <w:rsid w:val="00894F89"/>
    <w:rsid w:val="00895135"/>
    <w:rsid w:val="008954AF"/>
    <w:rsid w:val="008955ED"/>
    <w:rsid w:val="0089570E"/>
    <w:rsid w:val="00895B19"/>
    <w:rsid w:val="00895F18"/>
    <w:rsid w:val="00896AB8"/>
    <w:rsid w:val="00897B69"/>
    <w:rsid w:val="00897BC9"/>
    <w:rsid w:val="008A0458"/>
    <w:rsid w:val="008A143A"/>
    <w:rsid w:val="008A1F90"/>
    <w:rsid w:val="008A2372"/>
    <w:rsid w:val="008A323E"/>
    <w:rsid w:val="008A3FC8"/>
    <w:rsid w:val="008A3FFD"/>
    <w:rsid w:val="008A40A1"/>
    <w:rsid w:val="008A4A01"/>
    <w:rsid w:val="008A4AB4"/>
    <w:rsid w:val="008A4B14"/>
    <w:rsid w:val="008A4B46"/>
    <w:rsid w:val="008A5E01"/>
    <w:rsid w:val="008A7131"/>
    <w:rsid w:val="008B007B"/>
    <w:rsid w:val="008B0361"/>
    <w:rsid w:val="008B057A"/>
    <w:rsid w:val="008B0603"/>
    <w:rsid w:val="008B081D"/>
    <w:rsid w:val="008B199C"/>
    <w:rsid w:val="008B1E02"/>
    <w:rsid w:val="008B2009"/>
    <w:rsid w:val="008B2A33"/>
    <w:rsid w:val="008B32D5"/>
    <w:rsid w:val="008B34E8"/>
    <w:rsid w:val="008B3500"/>
    <w:rsid w:val="008B3B1B"/>
    <w:rsid w:val="008B43DB"/>
    <w:rsid w:val="008B467B"/>
    <w:rsid w:val="008B46DC"/>
    <w:rsid w:val="008B5105"/>
    <w:rsid w:val="008B51AF"/>
    <w:rsid w:val="008B52F5"/>
    <w:rsid w:val="008B559F"/>
    <w:rsid w:val="008B5669"/>
    <w:rsid w:val="008B590D"/>
    <w:rsid w:val="008B5DA2"/>
    <w:rsid w:val="008B61C6"/>
    <w:rsid w:val="008B63BC"/>
    <w:rsid w:val="008B6A30"/>
    <w:rsid w:val="008B6FD6"/>
    <w:rsid w:val="008B7109"/>
    <w:rsid w:val="008B788C"/>
    <w:rsid w:val="008B78DF"/>
    <w:rsid w:val="008C00E1"/>
    <w:rsid w:val="008C054B"/>
    <w:rsid w:val="008C25CE"/>
    <w:rsid w:val="008C25E3"/>
    <w:rsid w:val="008C3687"/>
    <w:rsid w:val="008C3D9E"/>
    <w:rsid w:val="008C44A8"/>
    <w:rsid w:val="008C4564"/>
    <w:rsid w:val="008C4A5D"/>
    <w:rsid w:val="008C4AFD"/>
    <w:rsid w:val="008C4B4B"/>
    <w:rsid w:val="008C4EC2"/>
    <w:rsid w:val="008C4FD3"/>
    <w:rsid w:val="008C5AA8"/>
    <w:rsid w:val="008C5D80"/>
    <w:rsid w:val="008C60D9"/>
    <w:rsid w:val="008C621C"/>
    <w:rsid w:val="008C64AD"/>
    <w:rsid w:val="008C6524"/>
    <w:rsid w:val="008C6D37"/>
    <w:rsid w:val="008C7179"/>
    <w:rsid w:val="008C733E"/>
    <w:rsid w:val="008C754F"/>
    <w:rsid w:val="008D0B98"/>
    <w:rsid w:val="008D1074"/>
    <w:rsid w:val="008D1A01"/>
    <w:rsid w:val="008D32D4"/>
    <w:rsid w:val="008D438B"/>
    <w:rsid w:val="008D4423"/>
    <w:rsid w:val="008D44B3"/>
    <w:rsid w:val="008D4F73"/>
    <w:rsid w:val="008D527D"/>
    <w:rsid w:val="008D5A3C"/>
    <w:rsid w:val="008D5C94"/>
    <w:rsid w:val="008D698D"/>
    <w:rsid w:val="008D6B62"/>
    <w:rsid w:val="008D6F52"/>
    <w:rsid w:val="008D7E66"/>
    <w:rsid w:val="008E0449"/>
    <w:rsid w:val="008E0C25"/>
    <w:rsid w:val="008E1A1A"/>
    <w:rsid w:val="008E2FB3"/>
    <w:rsid w:val="008E312B"/>
    <w:rsid w:val="008E44FF"/>
    <w:rsid w:val="008E4ADB"/>
    <w:rsid w:val="008E4E92"/>
    <w:rsid w:val="008E505C"/>
    <w:rsid w:val="008E50B8"/>
    <w:rsid w:val="008E59E9"/>
    <w:rsid w:val="008E5B94"/>
    <w:rsid w:val="008E5C12"/>
    <w:rsid w:val="008E6095"/>
    <w:rsid w:val="008E6BBD"/>
    <w:rsid w:val="008E6DBF"/>
    <w:rsid w:val="008E7016"/>
    <w:rsid w:val="008F0906"/>
    <w:rsid w:val="008F20EA"/>
    <w:rsid w:val="008F2369"/>
    <w:rsid w:val="008F253C"/>
    <w:rsid w:val="008F2A91"/>
    <w:rsid w:val="008F2BEB"/>
    <w:rsid w:val="008F2C76"/>
    <w:rsid w:val="008F320C"/>
    <w:rsid w:val="008F388A"/>
    <w:rsid w:val="008F3B62"/>
    <w:rsid w:val="008F470A"/>
    <w:rsid w:val="008F4836"/>
    <w:rsid w:val="008F5A28"/>
    <w:rsid w:val="008F60AE"/>
    <w:rsid w:val="008F6E86"/>
    <w:rsid w:val="008F76DC"/>
    <w:rsid w:val="008F791C"/>
    <w:rsid w:val="009001FB"/>
    <w:rsid w:val="00900254"/>
    <w:rsid w:val="009004DB"/>
    <w:rsid w:val="00900941"/>
    <w:rsid w:val="00901779"/>
    <w:rsid w:val="00901791"/>
    <w:rsid w:val="00901991"/>
    <w:rsid w:val="00901B64"/>
    <w:rsid w:val="00902045"/>
    <w:rsid w:val="00903133"/>
    <w:rsid w:val="00903398"/>
    <w:rsid w:val="00903A5A"/>
    <w:rsid w:val="00903F05"/>
    <w:rsid w:val="00904CFB"/>
    <w:rsid w:val="00905ECA"/>
    <w:rsid w:val="0090662F"/>
    <w:rsid w:val="00906C22"/>
    <w:rsid w:val="0090790D"/>
    <w:rsid w:val="009109AC"/>
    <w:rsid w:val="009111E6"/>
    <w:rsid w:val="0091189A"/>
    <w:rsid w:val="009119A0"/>
    <w:rsid w:val="00911DFA"/>
    <w:rsid w:val="009122C3"/>
    <w:rsid w:val="00912979"/>
    <w:rsid w:val="00912D3D"/>
    <w:rsid w:val="0091315D"/>
    <w:rsid w:val="009131EC"/>
    <w:rsid w:val="00913547"/>
    <w:rsid w:val="00913697"/>
    <w:rsid w:val="0091377D"/>
    <w:rsid w:val="0091420A"/>
    <w:rsid w:val="00914284"/>
    <w:rsid w:val="0091451B"/>
    <w:rsid w:val="00914522"/>
    <w:rsid w:val="00914974"/>
    <w:rsid w:val="00914D3E"/>
    <w:rsid w:val="00914ED6"/>
    <w:rsid w:val="00914EFC"/>
    <w:rsid w:val="00915082"/>
    <w:rsid w:val="009156D7"/>
    <w:rsid w:val="0091732F"/>
    <w:rsid w:val="00917A20"/>
    <w:rsid w:val="00917DBE"/>
    <w:rsid w:val="00917E71"/>
    <w:rsid w:val="009201EE"/>
    <w:rsid w:val="00920237"/>
    <w:rsid w:val="00921463"/>
    <w:rsid w:val="00921732"/>
    <w:rsid w:val="0092176C"/>
    <w:rsid w:val="00921AEE"/>
    <w:rsid w:val="00921B8D"/>
    <w:rsid w:val="00921C44"/>
    <w:rsid w:val="00922320"/>
    <w:rsid w:val="0092246A"/>
    <w:rsid w:val="009225C7"/>
    <w:rsid w:val="00922868"/>
    <w:rsid w:val="0092288D"/>
    <w:rsid w:val="009229B4"/>
    <w:rsid w:val="00922AC9"/>
    <w:rsid w:val="0092327C"/>
    <w:rsid w:val="009232AD"/>
    <w:rsid w:val="009237CC"/>
    <w:rsid w:val="00924101"/>
    <w:rsid w:val="00924D9E"/>
    <w:rsid w:val="0092635B"/>
    <w:rsid w:val="009268FE"/>
    <w:rsid w:val="00926AE6"/>
    <w:rsid w:val="00926FDB"/>
    <w:rsid w:val="00927111"/>
    <w:rsid w:val="00927DDA"/>
    <w:rsid w:val="00927E65"/>
    <w:rsid w:val="0093095A"/>
    <w:rsid w:val="009310BF"/>
    <w:rsid w:val="009315D9"/>
    <w:rsid w:val="0093170A"/>
    <w:rsid w:val="0093173C"/>
    <w:rsid w:val="009326CF"/>
    <w:rsid w:val="00932A6B"/>
    <w:rsid w:val="00932F43"/>
    <w:rsid w:val="009338CB"/>
    <w:rsid w:val="009348D4"/>
    <w:rsid w:val="00934904"/>
    <w:rsid w:val="0093490E"/>
    <w:rsid w:val="00934976"/>
    <w:rsid w:val="0093615C"/>
    <w:rsid w:val="009362BE"/>
    <w:rsid w:val="00936636"/>
    <w:rsid w:val="0093667F"/>
    <w:rsid w:val="00937291"/>
    <w:rsid w:val="009378F4"/>
    <w:rsid w:val="00937BBE"/>
    <w:rsid w:val="009400D5"/>
    <w:rsid w:val="00940492"/>
    <w:rsid w:val="00940968"/>
    <w:rsid w:val="00941421"/>
    <w:rsid w:val="00941D55"/>
    <w:rsid w:val="00941D58"/>
    <w:rsid w:val="00942630"/>
    <w:rsid w:val="009427B9"/>
    <w:rsid w:val="009427E0"/>
    <w:rsid w:val="009430DF"/>
    <w:rsid w:val="00943238"/>
    <w:rsid w:val="009444BE"/>
    <w:rsid w:val="0094453A"/>
    <w:rsid w:val="00944BF7"/>
    <w:rsid w:val="00944C77"/>
    <w:rsid w:val="00945503"/>
    <w:rsid w:val="00945A70"/>
    <w:rsid w:val="00946067"/>
    <w:rsid w:val="00947A4F"/>
    <w:rsid w:val="00947C63"/>
    <w:rsid w:val="00947F2A"/>
    <w:rsid w:val="0095016E"/>
    <w:rsid w:val="009506C1"/>
    <w:rsid w:val="0095094E"/>
    <w:rsid w:val="009522B8"/>
    <w:rsid w:val="00953340"/>
    <w:rsid w:val="00953EE8"/>
    <w:rsid w:val="00954129"/>
    <w:rsid w:val="009541D7"/>
    <w:rsid w:val="00954294"/>
    <w:rsid w:val="0095487D"/>
    <w:rsid w:val="00954CAA"/>
    <w:rsid w:val="00955411"/>
    <w:rsid w:val="00955D3F"/>
    <w:rsid w:val="00956A02"/>
    <w:rsid w:val="00956A23"/>
    <w:rsid w:val="009576E7"/>
    <w:rsid w:val="00957B63"/>
    <w:rsid w:val="00957C03"/>
    <w:rsid w:val="00957C6E"/>
    <w:rsid w:val="009609C6"/>
    <w:rsid w:val="0096151C"/>
    <w:rsid w:val="00961539"/>
    <w:rsid w:val="0096172A"/>
    <w:rsid w:val="009618BB"/>
    <w:rsid w:val="009624D0"/>
    <w:rsid w:val="00962556"/>
    <w:rsid w:val="009625ED"/>
    <w:rsid w:val="00962B73"/>
    <w:rsid w:val="00963CAE"/>
    <w:rsid w:val="00964A5B"/>
    <w:rsid w:val="009652B6"/>
    <w:rsid w:val="00965B1F"/>
    <w:rsid w:val="00965BB7"/>
    <w:rsid w:val="009661FD"/>
    <w:rsid w:val="009668F9"/>
    <w:rsid w:val="00966954"/>
    <w:rsid w:val="00966B7E"/>
    <w:rsid w:val="00967106"/>
    <w:rsid w:val="0096765B"/>
    <w:rsid w:val="00970963"/>
    <w:rsid w:val="00970D68"/>
    <w:rsid w:val="00970F65"/>
    <w:rsid w:val="00972A8F"/>
    <w:rsid w:val="00972EC0"/>
    <w:rsid w:val="00972F16"/>
    <w:rsid w:val="009731D9"/>
    <w:rsid w:val="009734AD"/>
    <w:rsid w:val="009736F0"/>
    <w:rsid w:val="00974652"/>
    <w:rsid w:val="00974EB8"/>
    <w:rsid w:val="009758CA"/>
    <w:rsid w:val="00975F93"/>
    <w:rsid w:val="009765B6"/>
    <w:rsid w:val="00976660"/>
    <w:rsid w:val="00976C3B"/>
    <w:rsid w:val="00976E77"/>
    <w:rsid w:val="0097774A"/>
    <w:rsid w:val="0098006E"/>
    <w:rsid w:val="00980880"/>
    <w:rsid w:val="00980D2A"/>
    <w:rsid w:val="00980F8D"/>
    <w:rsid w:val="009810BE"/>
    <w:rsid w:val="00981B51"/>
    <w:rsid w:val="00981C67"/>
    <w:rsid w:val="009826D8"/>
    <w:rsid w:val="0098281F"/>
    <w:rsid w:val="009835D2"/>
    <w:rsid w:val="009838BA"/>
    <w:rsid w:val="0098402F"/>
    <w:rsid w:val="00984E1A"/>
    <w:rsid w:val="00984ED8"/>
    <w:rsid w:val="00985124"/>
    <w:rsid w:val="00985B4B"/>
    <w:rsid w:val="009867CB"/>
    <w:rsid w:val="009869A2"/>
    <w:rsid w:val="00986D1B"/>
    <w:rsid w:val="0098759A"/>
    <w:rsid w:val="009877AA"/>
    <w:rsid w:val="00990D98"/>
    <w:rsid w:val="009914AB"/>
    <w:rsid w:val="00992794"/>
    <w:rsid w:val="00992C62"/>
    <w:rsid w:val="00993276"/>
    <w:rsid w:val="00993BC6"/>
    <w:rsid w:val="0099467A"/>
    <w:rsid w:val="009951CD"/>
    <w:rsid w:val="00996213"/>
    <w:rsid w:val="0099664E"/>
    <w:rsid w:val="009969B3"/>
    <w:rsid w:val="0099705B"/>
    <w:rsid w:val="00997087"/>
    <w:rsid w:val="009A02D0"/>
    <w:rsid w:val="009A0A68"/>
    <w:rsid w:val="009A170D"/>
    <w:rsid w:val="009A2A47"/>
    <w:rsid w:val="009A36D5"/>
    <w:rsid w:val="009A3918"/>
    <w:rsid w:val="009A3B7C"/>
    <w:rsid w:val="009A4A18"/>
    <w:rsid w:val="009A539E"/>
    <w:rsid w:val="009A587C"/>
    <w:rsid w:val="009A5AB2"/>
    <w:rsid w:val="009A5C56"/>
    <w:rsid w:val="009A64FD"/>
    <w:rsid w:val="009A65E0"/>
    <w:rsid w:val="009A66DF"/>
    <w:rsid w:val="009A6FE9"/>
    <w:rsid w:val="009A7225"/>
    <w:rsid w:val="009A7699"/>
    <w:rsid w:val="009B040F"/>
    <w:rsid w:val="009B0D03"/>
    <w:rsid w:val="009B1269"/>
    <w:rsid w:val="009B154E"/>
    <w:rsid w:val="009B1BA8"/>
    <w:rsid w:val="009B1D55"/>
    <w:rsid w:val="009B1F00"/>
    <w:rsid w:val="009B1F64"/>
    <w:rsid w:val="009B2415"/>
    <w:rsid w:val="009B3807"/>
    <w:rsid w:val="009B3EB2"/>
    <w:rsid w:val="009B44B8"/>
    <w:rsid w:val="009B5313"/>
    <w:rsid w:val="009B54D3"/>
    <w:rsid w:val="009B563D"/>
    <w:rsid w:val="009B5717"/>
    <w:rsid w:val="009B5A18"/>
    <w:rsid w:val="009B6711"/>
    <w:rsid w:val="009B6CFA"/>
    <w:rsid w:val="009B7414"/>
    <w:rsid w:val="009C00A6"/>
    <w:rsid w:val="009C0CE1"/>
    <w:rsid w:val="009C0FAB"/>
    <w:rsid w:val="009C135E"/>
    <w:rsid w:val="009C14EE"/>
    <w:rsid w:val="009C19D2"/>
    <w:rsid w:val="009C1AF2"/>
    <w:rsid w:val="009C20E5"/>
    <w:rsid w:val="009C282E"/>
    <w:rsid w:val="009C2D12"/>
    <w:rsid w:val="009C3110"/>
    <w:rsid w:val="009C41E6"/>
    <w:rsid w:val="009C44BA"/>
    <w:rsid w:val="009C4886"/>
    <w:rsid w:val="009C49BB"/>
    <w:rsid w:val="009C5166"/>
    <w:rsid w:val="009C597B"/>
    <w:rsid w:val="009C7043"/>
    <w:rsid w:val="009D0440"/>
    <w:rsid w:val="009D09C6"/>
    <w:rsid w:val="009D1738"/>
    <w:rsid w:val="009D1D75"/>
    <w:rsid w:val="009D2904"/>
    <w:rsid w:val="009D2C4B"/>
    <w:rsid w:val="009D3A78"/>
    <w:rsid w:val="009D58B8"/>
    <w:rsid w:val="009D5CAF"/>
    <w:rsid w:val="009D5DE3"/>
    <w:rsid w:val="009D642C"/>
    <w:rsid w:val="009D673A"/>
    <w:rsid w:val="009D6776"/>
    <w:rsid w:val="009D7A38"/>
    <w:rsid w:val="009D7A57"/>
    <w:rsid w:val="009D7BCB"/>
    <w:rsid w:val="009E0289"/>
    <w:rsid w:val="009E09C8"/>
    <w:rsid w:val="009E0ACD"/>
    <w:rsid w:val="009E1418"/>
    <w:rsid w:val="009E151D"/>
    <w:rsid w:val="009E1887"/>
    <w:rsid w:val="009E25CC"/>
    <w:rsid w:val="009E3F70"/>
    <w:rsid w:val="009E50D8"/>
    <w:rsid w:val="009E58BF"/>
    <w:rsid w:val="009E5E88"/>
    <w:rsid w:val="009E60F6"/>
    <w:rsid w:val="009E63F6"/>
    <w:rsid w:val="009E6522"/>
    <w:rsid w:val="009E68C3"/>
    <w:rsid w:val="009E6C2A"/>
    <w:rsid w:val="009E6E1F"/>
    <w:rsid w:val="009E7AF6"/>
    <w:rsid w:val="009E7B84"/>
    <w:rsid w:val="009E7BE8"/>
    <w:rsid w:val="009F0635"/>
    <w:rsid w:val="009F1C85"/>
    <w:rsid w:val="009F2009"/>
    <w:rsid w:val="009F21FA"/>
    <w:rsid w:val="009F2444"/>
    <w:rsid w:val="009F2B65"/>
    <w:rsid w:val="009F2F39"/>
    <w:rsid w:val="009F378E"/>
    <w:rsid w:val="009F43F5"/>
    <w:rsid w:val="009F538C"/>
    <w:rsid w:val="009F5D78"/>
    <w:rsid w:val="009F61F7"/>
    <w:rsid w:val="009F6A52"/>
    <w:rsid w:val="009F6BC8"/>
    <w:rsid w:val="009F6F10"/>
    <w:rsid w:val="00A00564"/>
    <w:rsid w:val="00A010F4"/>
    <w:rsid w:val="00A01E5E"/>
    <w:rsid w:val="00A03D7B"/>
    <w:rsid w:val="00A04904"/>
    <w:rsid w:val="00A057D6"/>
    <w:rsid w:val="00A06522"/>
    <w:rsid w:val="00A065DE"/>
    <w:rsid w:val="00A07538"/>
    <w:rsid w:val="00A10390"/>
    <w:rsid w:val="00A10C43"/>
    <w:rsid w:val="00A10D1E"/>
    <w:rsid w:val="00A116D2"/>
    <w:rsid w:val="00A11B7F"/>
    <w:rsid w:val="00A124BF"/>
    <w:rsid w:val="00A12873"/>
    <w:rsid w:val="00A12947"/>
    <w:rsid w:val="00A12A9F"/>
    <w:rsid w:val="00A13808"/>
    <w:rsid w:val="00A141E5"/>
    <w:rsid w:val="00A1523F"/>
    <w:rsid w:val="00A15CEF"/>
    <w:rsid w:val="00A16115"/>
    <w:rsid w:val="00A17739"/>
    <w:rsid w:val="00A17BF7"/>
    <w:rsid w:val="00A20595"/>
    <w:rsid w:val="00A20924"/>
    <w:rsid w:val="00A21664"/>
    <w:rsid w:val="00A21848"/>
    <w:rsid w:val="00A21D55"/>
    <w:rsid w:val="00A21DF6"/>
    <w:rsid w:val="00A221EE"/>
    <w:rsid w:val="00A224EC"/>
    <w:rsid w:val="00A22C5D"/>
    <w:rsid w:val="00A23AC2"/>
    <w:rsid w:val="00A23D0D"/>
    <w:rsid w:val="00A2418C"/>
    <w:rsid w:val="00A24BAE"/>
    <w:rsid w:val="00A25913"/>
    <w:rsid w:val="00A25B2D"/>
    <w:rsid w:val="00A267D9"/>
    <w:rsid w:val="00A26D04"/>
    <w:rsid w:val="00A26E24"/>
    <w:rsid w:val="00A2756B"/>
    <w:rsid w:val="00A27996"/>
    <w:rsid w:val="00A30313"/>
    <w:rsid w:val="00A3097E"/>
    <w:rsid w:val="00A326E6"/>
    <w:rsid w:val="00A329E3"/>
    <w:rsid w:val="00A33C4D"/>
    <w:rsid w:val="00A3478D"/>
    <w:rsid w:val="00A34A2C"/>
    <w:rsid w:val="00A34FE6"/>
    <w:rsid w:val="00A350CA"/>
    <w:rsid w:val="00A35114"/>
    <w:rsid w:val="00A35136"/>
    <w:rsid w:val="00A359EF"/>
    <w:rsid w:val="00A36211"/>
    <w:rsid w:val="00A36C7F"/>
    <w:rsid w:val="00A37651"/>
    <w:rsid w:val="00A37B73"/>
    <w:rsid w:val="00A37F1F"/>
    <w:rsid w:val="00A40611"/>
    <w:rsid w:val="00A40769"/>
    <w:rsid w:val="00A40DB1"/>
    <w:rsid w:val="00A42513"/>
    <w:rsid w:val="00A42A6C"/>
    <w:rsid w:val="00A42C91"/>
    <w:rsid w:val="00A43A46"/>
    <w:rsid w:val="00A43FFD"/>
    <w:rsid w:val="00A44494"/>
    <w:rsid w:val="00A445A8"/>
    <w:rsid w:val="00A44812"/>
    <w:rsid w:val="00A45391"/>
    <w:rsid w:val="00A4777C"/>
    <w:rsid w:val="00A501A9"/>
    <w:rsid w:val="00A5036F"/>
    <w:rsid w:val="00A50574"/>
    <w:rsid w:val="00A51091"/>
    <w:rsid w:val="00A516EF"/>
    <w:rsid w:val="00A51A26"/>
    <w:rsid w:val="00A51EEB"/>
    <w:rsid w:val="00A52727"/>
    <w:rsid w:val="00A52C50"/>
    <w:rsid w:val="00A52D54"/>
    <w:rsid w:val="00A52D9D"/>
    <w:rsid w:val="00A52DD2"/>
    <w:rsid w:val="00A532B7"/>
    <w:rsid w:val="00A5350F"/>
    <w:rsid w:val="00A53607"/>
    <w:rsid w:val="00A542DD"/>
    <w:rsid w:val="00A56ACA"/>
    <w:rsid w:val="00A56E10"/>
    <w:rsid w:val="00A57532"/>
    <w:rsid w:val="00A57613"/>
    <w:rsid w:val="00A57693"/>
    <w:rsid w:val="00A5778E"/>
    <w:rsid w:val="00A57D21"/>
    <w:rsid w:val="00A60154"/>
    <w:rsid w:val="00A6125B"/>
    <w:rsid w:val="00A615CF"/>
    <w:rsid w:val="00A61925"/>
    <w:rsid w:val="00A61AD5"/>
    <w:rsid w:val="00A61B2F"/>
    <w:rsid w:val="00A620F5"/>
    <w:rsid w:val="00A62234"/>
    <w:rsid w:val="00A640E9"/>
    <w:rsid w:val="00A64455"/>
    <w:rsid w:val="00A644A5"/>
    <w:rsid w:val="00A65BE3"/>
    <w:rsid w:val="00A65F51"/>
    <w:rsid w:val="00A66562"/>
    <w:rsid w:val="00A66C28"/>
    <w:rsid w:val="00A66C42"/>
    <w:rsid w:val="00A67577"/>
    <w:rsid w:val="00A67763"/>
    <w:rsid w:val="00A70BDD"/>
    <w:rsid w:val="00A70D7B"/>
    <w:rsid w:val="00A713FD"/>
    <w:rsid w:val="00A716C0"/>
    <w:rsid w:val="00A71957"/>
    <w:rsid w:val="00A7203C"/>
    <w:rsid w:val="00A72F19"/>
    <w:rsid w:val="00A74E3F"/>
    <w:rsid w:val="00A7571B"/>
    <w:rsid w:val="00A7583D"/>
    <w:rsid w:val="00A7619A"/>
    <w:rsid w:val="00A76381"/>
    <w:rsid w:val="00A76598"/>
    <w:rsid w:val="00A76AF2"/>
    <w:rsid w:val="00A80F6D"/>
    <w:rsid w:val="00A81360"/>
    <w:rsid w:val="00A816FB"/>
    <w:rsid w:val="00A81BB3"/>
    <w:rsid w:val="00A81F52"/>
    <w:rsid w:val="00A820A1"/>
    <w:rsid w:val="00A83F94"/>
    <w:rsid w:val="00A8438A"/>
    <w:rsid w:val="00A84654"/>
    <w:rsid w:val="00A84D07"/>
    <w:rsid w:val="00A85B02"/>
    <w:rsid w:val="00A85B28"/>
    <w:rsid w:val="00A866DD"/>
    <w:rsid w:val="00A8700F"/>
    <w:rsid w:val="00A87935"/>
    <w:rsid w:val="00A90428"/>
    <w:rsid w:val="00A90977"/>
    <w:rsid w:val="00A910CE"/>
    <w:rsid w:val="00A910D3"/>
    <w:rsid w:val="00A919AA"/>
    <w:rsid w:val="00A926FA"/>
    <w:rsid w:val="00A93220"/>
    <w:rsid w:val="00A93ED4"/>
    <w:rsid w:val="00A943C5"/>
    <w:rsid w:val="00A94984"/>
    <w:rsid w:val="00A94D98"/>
    <w:rsid w:val="00A962E3"/>
    <w:rsid w:val="00A963A7"/>
    <w:rsid w:val="00A9651C"/>
    <w:rsid w:val="00A96BC6"/>
    <w:rsid w:val="00AA02F0"/>
    <w:rsid w:val="00AA0755"/>
    <w:rsid w:val="00AA1330"/>
    <w:rsid w:val="00AA2268"/>
    <w:rsid w:val="00AA2C2F"/>
    <w:rsid w:val="00AA3373"/>
    <w:rsid w:val="00AA38F9"/>
    <w:rsid w:val="00AA42FD"/>
    <w:rsid w:val="00AA4616"/>
    <w:rsid w:val="00AA4BB0"/>
    <w:rsid w:val="00AA5BBC"/>
    <w:rsid w:val="00AA6712"/>
    <w:rsid w:val="00AA6EE7"/>
    <w:rsid w:val="00AA7257"/>
    <w:rsid w:val="00AA73D3"/>
    <w:rsid w:val="00AA7893"/>
    <w:rsid w:val="00AB02E7"/>
    <w:rsid w:val="00AB0482"/>
    <w:rsid w:val="00AB04CF"/>
    <w:rsid w:val="00AB1A56"/>
    <w:rsid w:val="00AB1DAD"/>
    <w:rsid w:val="00AB2825"/>
    <w:rsid w:val="00AB2856"/>
    <w:rsid w:val="00AB323D"/>
    <w:rsid w:val="00AB328B"/>
    <w:rsid w:val="00AB3BB0"/>
    <w:rsid w:val="00AB45C5"/>
    <w:rsid w:val="00AB494A"/>
    <w:rsid w:val="00AB4BA2"/>
    <w:rsid w:val="00AB502D"/>
    <w:rsid w:val="00AB5404"/>
    <w:rsid w:val="00AB5781"/>
    <w:rsid w:val="00AB6B00"/>
    <w:rsid w:val="00AC01AC"/>
    <w:rsid w:val="00AC07A0"/>
    <w:rsid w:val="00AC1302"/>
    <w:rsid w:val="00AC151F"/>
    <w:rsid w:val="00AC2CBE"/>
    <w:rsid w:val="00AC2CF4"/>
    <w:rsid w:val="00AC30E0"/>
    <w:rsid w:val="00AC3681"/>
    <w:rsid w:val="00AC36F8"/>
    <w:rsid w:val="00AC41DC"/>
    <w:rsid w:val="00AC6C9F"/>
    <w:rsid w:val="00AC6E21"/>
    <w:rsid w:val="00AC7595"/>
    <w:rsid w:val="00AC79A8"/>
    <w:rsid w:val="00AD0106"/>
    <w:rsid w:val="00AD05D3"/>
    <w:rsid w:val="00AD0606"/>
    <w:rsid w:val="00AD0944"/>
    <w:rsid w:val="00AD28D5"/>
    <w:rsid w:val="00AD2DCB"/>
    <w:rsid w:val="00AD3B89"/>
    <w:rsid w:val="00AD41B5"/>
    <w:rsid w:val="00AD4BF8"/>
    <w:rsid w:val="00AD55B1"/>
    <w:rsid w:val="00AD5DFB"/>
    <w:rsid w:val="00AD6637"/>
    <w:rsid w:val="00AD69DF"/>
    <w:rsid w:val="00AD6A04"/>
    <w:rsid w:val="00AD6DCB"/>
    <w:rsid w:val="00AD7584"/>
    <w:rsid w:val="00AD77ED"/>
    <w:rsid w:val="00AD7C36"/>
    <w:rsid w:val="00AE20EE"/>
    <w:rsid w:val="00AE2950"/>
    <w:rsid w:val="00AE2C5E"/>
    <w:rsid w:val="00AE3B3F"/>
    <w:rsid w:val="00AE3E74"/>
    <w:rsid w:val="00AE4767"/>
    <w:rsid w:val="00AE50E4"/>
    <w:rsid w:val="00AE6537"/>
    <w:rsid w:val="00AE6800"/>
    <w:rsid w:val="00AE6F23"/>
    <w:rsid w:val="00AE7485"/>
    <w:rsid w:val="00AE7B54"/>
    <w:rsid w:val="00AF11D4"/>
    <w:rsid w:val="00AF1651"/>
    <w:rsid w:val="00AF1F16"/>
    <w:rsid w:val="00AF1F20"/>
    <w:rsid w:val="00AF25FC"/>
    <w:rsid w:val="00AF2C22"/>
    <w:rsid w:val="00AF3507"/>
    <w:rsid w:val="00AF4943"/>
    <w:rsid w:val="00AF4952"/>
    <w:rsid w:val="00AF5619"/>
    <w:rsid w:val="00AF62E7"/>
    <w:rsid w:val="00AF6451"/>
    <w:rsid w:val="00AF6568"/>
    <w:rsid w:val="00AF6590"/>
    <w:rsid w:val="00AF69DC"/>
    <w:rsid w:val="00AF6DC0"/>
    <w:rsid w:val="00AF7A5A"/>
    <w:rsid w:val="00AF7B85"/>
    <w:rsid w:val="00AF7BC2"/>
    <w:rsid w:val="00AF7D24"/>
    <w:rsid w:val="00B00139"/>
    <w:rsid w:val="00B00571"/>
    <w:rsid w:val="00B0167E"/>
    <w:rsid w:val="00B01912"/>
    <w:rsid w:val="00B01A7F"/>
    <w:rsid w:val="00B02273"/>
    <w:rsid w:val="00B022A1"/>
    <w:rsid w:val="00B02B22"/>
    <w:rsid w:val="00B02DA1"/>
    <w:rsid w:val="00B034F2"/>
    <w:rsid w:val="00B036A2"/>
    <w:rsid w:val="00B03CF8"/>
    <w:rsid w:val="00B03E35"/>
    <w:rsid w:val="00B043D8"/>
    <w:rsid w:val="00B04F09"/>
    <w:rsid w:val="00B05766"/>
    <w:rsid w:val="00B05DF4"/>
    <w:rsid w:val="00B062E7"/>
    <w:rsid w:val="00B0638A"/>
    <w:rsid w:val="00B06A8D"/>
    <w:rsid w:val="00B075F3"/>
    <w:rsid w:val="00B077ED"/>
    <w:rsid w:val="00B07C81"/>
    <w:rsid w:val="00B07D25"/>
    <w:rsid w:val="00B07E3D"/>
    <w:rsid w:val="00B10067"/>
    <w:rsid w:val="00B10B13"/>
    <w:rsid w:val="00B11C5E"/>
    <w:rsid w:val="00B11D48"/>
    <w:rsid w:val="00B11D63"/>
    <w:rsid w:val="00B12035"/>
    <w:rsid w:val="00B12201"/>
    <w:rsid w:val="00B12292"/>
    <w:rsid w:val="00B125D4"/>
    <w:rsid w:val="00B1269C"/>
    <w:rsid w:val="00B1295A"/>
    <w:rsid w:val="00B13141"/>
    <w:rsid w:val="00B134FB"/>
    <w:rsid w:val="00B13769"/>
    <w:rsid w:val="00B1422D"/>
    <w:rsid w:val="00B1467D"/>
    <w:rsid w:val="00B14841"/>
    <w:rsid w:val="00B14D50"/>
    <w:rsid w:val="00B154BC"/>
    <w:rsid w:val="00B15D01"/>
    <w:rsid w:val="00B1640F"/>
    <w:rsid w:val="00B16E1B"/>
    <w:rsid w:val="00B16F07"/>
    <w:rsid w:val="00B17FEF"/>
    <w:rsid w:val="00B20255"/>
    <w:rsid w:val="00B20282"/>
    <w:rsid w:val="00B20DAF"/>
    <w:rsid w:val="00B216E3"/>
    <w:rsid w:val="00B218E6"/>
    <w:rsid w:val="00B21DE9"/>
    <w:rsid w:val="00B229D0"/>
    <w:rsid w:val="00B23A2E"/>
    <w:rsid w:val="00B23FB0"/>
    <w:rsid w:val="00B241F0"/>
    <w:rsid w:val="00B2463A"/>
    <w:rsid w:val="00B24E92"/>
    <w:rsid w:val="00B25957"/>
    <w:rsid w:val="00B25976"/>
    <w:rsid w:val="00B25ACD"/>
    <w:rsid w:val="00B25D99"/>
    <w:rsid w:val="00B2666B"/>
    <w:rsid w:val="00B26B84"/>
    <w:rsid w:val="00B26E37"/>
    <w:rsid w:val="00B3012C"/>
    <w:rsid w:val="00B30E76"/>
    <w:rsid w:val="00B31024"/>
    <w:rsid w:val="00B3123A"/>
    <w:rsid w:val="00B3144D"/>
    <w:rsid w:val="00B3155B"/>
    <w:rsid w:val="00B31A91"/>
    <w:rsid w:val="00B32384"/>
    <w:rsid w:val="00B3283D"/>
    <w:rsid w:val="00B32BBD"/>
    <w:rsid w:val="00B336BC"/>
    <w:rsid w:val="00B338B9"/>
    <w:rsid w:val="00B34360"/>
    <w:rsid w:val="00B3448D"/>
    <w:rsid w:val="00B35501"/>
    <w:rsid w:val="00B36687"/>
    <w:rsid w:val="00B36D7E"/>
    <w:rsid w:val="00B3710A"/>
    <w:rsid w:val="00B37435"/>
    <w:rsid w:val="00B37841"/>
    <w:rsid w:val="00B37AEE"/>
    <w:rsid w:val="00B37CC0"/>
    <w:rsid w:val="00B37E0C"/>
    <w:rsid w:val="00B416BE"/>
    <w:rsid w:val="00B41FC5"/>
    <w:rsid w:val="00B422E2"/>
    <w:rsid w:val="00B4315A"/>
    <w:rsid w:val="00B43595"/>
    <w:rsid w:val="00B43E7D"/>
    <w:rsid w:val="00B44065"/>
    <w:rsid w:val="00B45281"/>
    <w:rsid w:val="00B46380"/>
    <w:rsid w:val="00B46975"/>
    <w:rsid w:val="00B46BB6"/>
    <w:rsid w:val="00B46C7F"/>
    <w:rsid w:val="00B50E88"/>
    <w:rsid w:val="00B51072"/>
    <w:rsid w:val="00B51328"/>
    <w:rsid w:val="00B516FC"/>
    <w:rsid w:val="00B518BD"/>
    <w:rsid w:val="00B519DA"/>
    <w:rsid w:val="00B5220F"/>
    <w:rsid w:val="00B523DD"/>
    <w:rsid w:val="00B5273B"/>
    <w:rsid w:val="00B543EC"/>
    <w:rsid w:val="00B549BA"/>
    <w:rsid w:val="00B54D2D"/>
    <w:rsid w:val="00B55851"/>
    <w:rsid w:val="00B55CDE"/>
    <w:rsid w:val="00B5643A"/>
    <w:rsid w:val="00B56580"/>
    <w:rsid w:val="00B56F26"/>
    <w:rsid w:val="00B573F5"/>
    <w:rsid w:val="00B57AD3"/>
    <w:rsid w:val="00B57EFB"/>
    <w:rsid w:val="00B60023"/>
    <w:rsid w:val="00B606F0"/>
    <w:rsid w:val="00B61243"/>
    <w:rsid w:val="00B62855"/>
    <w:rsid w:val="00B62B92"/>
    <w:rsid w:val="00B63A2C"/>
    <w:rsid w:val="00B63FDC"/>
    <w:rsid w:val="00B64152"/>
    <w:rsid w:val="00B64D02"/>
    <w:rsid w:val="00B64F97"/>
    <w:rsid w:val="00B65916"/>
    <w:rsid w:val="00B65EB2"/>
    <w:rsid w:val="00B661D1"/>
    <w:rsid w:val="00B66516"/>
    <w:rsid w:val="00B665B3"/>
    <w:rsid w:val="00B66646"/>
    <w:rsid w:val="00B666C3"/>
    <w:rsid w:val="00B66B81"/>
    <w:rsid w:val="00B66D65"/>
    <w:rsid w:val="00B66DB3"/>
    <w:rsid w:val="00B66F28"/>
    <w:rsid w:val="00B67C4E"/>
    <w:rsid w:val="00B67E37"/>
    <w:rsid w:val="00B70027"/>
    <w:rsid w:val="00B701B5"/>
    <w:rsid w:val="00B7048E"/>
    <w:rsid w:val="00B70874"/>
    <w:rsid w:val="00B716F9"/>
    <w:rsid w:val="00B717E5"/>
    <w:rsid w:val="00B71E3B"/>
    <w:rsid w:val="00B721AD"/>
    <w:rsid w:val="00B72337"/>
    <w:rsid w:val="00B726E2"/>
    <w:rsid w:val="00B72ED1"/>
    <w:rsid w:val="00B73366"/>
    <w:rsid w:val="00B73C3C"/>
    <w:rsid w:val="00B745B2"/>
    <w:rsid w:val="00B74B3F"/>
    <w:rsid w:val="00B75032"/>
    <w:rsid w:val="00B75A36"/>
    <w:rsid w:val="00B76483"/>
    <w:rsid w:val="00B767BD"/>
    <w:rsid w:val="00B76D7F"/>
    <w:rsid w:val="00B80732"/>
    <w:rsid w:val="00B807F5"/>
    <w:rsid w:val="00B80F89"/>
    <w:rsid w:val="00B815F0"/>
    <w:rsid w:val="00B81AB4"/>
    <w:rsid w:val="00B82096"/>
    <w:rsid w:val="00B82229"/>
    <w:rsid w:val="00B829A9"/>
    <w:rsid w:val="00B82CE0"/>
    <w:rsid w:val="00B8376F"/>
    <w:rsid w:val="00B83E47"/>
    <w:rsid w:val="00B844DD"/>
    <w:rsid w:val="00B853D5"/>
    <w:rsid w:val="00B85471"/>
    <w:rsid w:val="00B855D3"/>
    <w:rsid w:val="00B86288"/>
    <w:rsid w:val="00B865F2"/>
    <w:rsid w:val="00B86F05"/>
    <w:rsid w:val="00B87932"/>
    <w:rsid w:val="00B87CCF"/>
    <w:rsid w:val="00B87E20"/>
    <w:rsid w:val="00B905C8"/>
    <w:rsid w:val="00B90C42"/>
    <w:rsid w:val="00B912BF"/>
    <w:rsid w:val="00B93340"/>
    <w:rsid w:val="00B93423"/>
    <w:rsid w:val="00B93C95"/>
    <w:rsid w:val="00B94D29"/>
    <w:rsid w:val="00B94F95"/>
    <w:rsid w:val="00B9502A"/>
    <w:rsid w:val="00B95194"/>
    <w:rsid w:val="00B95495"/>
    <w:rsid w:val="00B95D5C"/>
    <w:rsid w:val="00B9622E"/>
    <w:rsid w:val="00B96332"/>
    <w:rsid w:val="00B96CDE"/>
    <w:rsid w:val="00BA0901"/>
    <w:rsid w:val="00BA098D"/>
    <w:rsid w:val="00BA0A18"/>
    <w:rsid w:val="00BA1155"/>
    <w:rsid w:val="00BA116D"/>
    <w:rsid w:val="00BA14A7"/>
    <w:rsid w:val="00BA173D"/>
    <w:rsid w:val="00BA1EAA"/>
    <w:rsid w:val="00BA223B"/>
    <w:rsid w:val="00BA2FAA"/>
    <w:rsid w:val="00BA30FE"/>
    <w:rsid w:val="00BA3C96"/>
    <w:rsid w:val="00BA4B37"/>
    <w:rsid w:val="00BA4B82"/>
    <w:rsid w:val="00BA56D1"/>
    <w:rsid w:val="00BA5AD3"/>
    <w:rsid w:val="00BA62C2"/>
    <w:rsid w:val="00BA6426"/>
    <w:rsid w:val="00BA6EA2"/>
    <w:rsid w:val="00BA71C4"/>
    <w:rsid w:val="00BA781B"/>
    <w:rsid w:val="00BA7A42"/>
    <w:rsid w:val="00BA7D0A"/>
    <w:rsid w:val="00BB0268"/>
    <w:rsid w:val="00BB0C55"/>
    <w:rsid w:val="00BB0CAE"/>
    <w:rsid w:val="00BB0FAE"/>
    <w:rsid w:val="00BB11B5"/>
    <w:rsid w:val="00BB13C5"/>
    <w:rsid w:val="00BB1475"/>
    <w:rsid w:val="00BB1A66"/>
    <w:rsid w:val="00BB1ADC"/>
    <w:rsid w:val="00BB268E"/>
    <w:rsid w:val="00BB321F"/>
    <w:rsid w:val="00BB4329"/>
    <w:rsid w:val="00BB4358"/>
    <w:rsid w:val="00BB4520"/>
    <w:rsid w:val="00BB4C93"/>
    <w:rsid w:val="00BB571B"/>
    <w:rsid w:val="00BB59A1"/>
    <w:rsid w:val="00BB5D0E"/>
    <w:rsid w:val="00BB6698"/>
    <w:rsid w:val="00BB6896"/>
    <w:rsid w:val="00BB69FF"/>
    <w:rsid w:val="00BB6B3D"/>
    <w:rsid w:val="00BB6BBE"/>
    <w:rsid w:val="00BB73A4"/>
    <w:rsid w:val="00BB756B"/>
    <w:rsid w:val="00BB7A7B"/>
    <w:rsid w:val="00BB7E42"/>
    <w:rsid w:val="00BC00CB"/>
    <w:rsid w:val="00BC05F1"/>
    <w:rsid w:val="00BC0758"/>
    <w:rsid w:val="00BC1563"/>
    <w:rsid w:val="00BC1693"/>
    <w:rsid w:val="00BC1E86"/>
    <w:rsid w:val="00BC1EA8"/>
    <w:rsid w:val="00BC23EB"/>
    <w:rsid w:val="00BC26D2"/>
    <w:rsid w:val="00BC2B00"/>
    <w:rsid w:val="00BC3CDC"/>
    <w:rsid w:val="00BC41AB"/>
    <w:rsid w:val="00BC4984"/>
    <w:rsid w:val="00BC4B96"/>
    <w:rsid w:val="00BC4F80"/>
    <w:rsid w:val="00BC60B3"/>
    <w:rsid w:val="00BC635A"/>
    <w:rsid w:val="00BC653F"/>
    <w:rsid w:val="00BC747C"/>
    <w:rsid w:val="00BC76FF"/>
    <w:rsid w:val="00BC7E1D"/>
    <w:rsid w:val="00BD09C6"/>
    <w:rsid w:val="00BD0B24"/>
    <w:rsid w:val="00BD13F2"/>
    <w:rsid w:val="00BD1764"/>
    <w:rsid w:val="00BD1D29"/>
    <w:rsid w:val="00BD2EFC"/>
    <w:rsid w:val="00BD30A9"/>
    <w:rsid w:val="00BD3636"/>
    <w:rsid w:val="00BD3755"/>
    <w:rsid w:val="00BD3F89"/>
    <w:rsid w:val="00BD46D7"/>
    <w:rsid w:val="00BD4EAB"/>
    <w:rsid w:val="00BD7DA6"/>
    <w:rsid w:val="00BE0011"/>
    <w:rsid w:val="00BE14E8"/>
    <w:rsid w:val="00BE2CD9"/>
    <w:rsid w:val="00BE36CA"/>
    <w:rsid w:val="00BE3A25"/>
    <w:rsid w:val="00BE4A89"/>
    <w:rsid w:val="00BE4E19"/>
    <w:rsid w:val="00BE4F51"/>
    <w:rsid w:val="00BE5205"/>
    <w:rsid w:val="00BE5EA9"/>
    <w:rsid w:val="00BE6E23"/>
    <w:rsid w:val="00BE6F95"/>
    <w:rsid w:val="00BF04E3"/>
    <w:rsid w:val="00BF1727"/>
    <w:rsid w:val="00BF22A1"/>
    <w:rsid w:val="00BF274E"/>
    <w:rsid w:val="00BF2C26"/>
    <w:rsid w:val="00BF2CAA"/>
    <w:rsid w:val="00BF2E4A"/>
    <w:rsid w:val="00BF2F1D"/>
    <w:rsid w:val="00BF349F"/>
    <w:rsid w:val="00BF34EF"/>
    <w:rsid w:val="00BF37E0"/>
    <w:rsid w:val="00BF389D"/>
    <w:rsid w:val="00BF3DF1"/>
    <w:rsid w:val="00BF40E5"/>
    <w:rsid w:val="00BF4209"/>
    <w:rsid w:val="00BF43F0"/>
    <w:rsid w:val="00BF44C5"/>
    <w:rsid w:val="00BF4985"/>
    <w:rsid w:val="00BF50D8"/>
    <w:rsid w:val="00BF5256"/>
    <w:rsid w:val="00BF5484"/>
    <w:rsid w:val="00BF684E"/>
    <w:rsid w:val="00BF72AC"/>
    <w:rsid w:val="00C000E2"/>
    <w:rsid w:val="00C002BC"/>
    <w:rsid w:val="00C00AAA"/>
    <w:rsid w:val="00C0100A"/>
    <w:rsid w:val="00C0205F"/>
    <w:rsid w:val="00C03116"/>
    <w:rsid w:val="00C031A1"/>
    <w:rsid w:val="00C033AC"/>
    <w:rsid w:val="00C0415F"/>
    <w:rsid w:val="00C06433"/>
    <w:rsid w:val="00C07669"/>
    <w:rsid w:val="00C0776B"/>
    <w:rsid w:val="00C07BF6"/>
    <w:rsid w:val="00C10382"/>
    <w:rsid w:val="00C107FA"/>
    <w:rsid w:val="00C10C95"/>
    <w:rsid w:val="00C10E53"/>
    <w:rsid w:val="00C11331"/>
    <w:rsid w:val="00C11C6A"/>
    <w:rsid w:val="00C11CAD"/>
    <w:rsid w:val="00C11D4B"/>
    <w:rsid w:val="00C12271"/>
    <w:rsid w:val="00C12482"/>
    <w:rsid w:val="00C130BE"/>
    <w:rsid w:val="00C146E0"/>
    <w:rsid w:val="00C1498D"/>
    <w:rsid w:val="00C15023"/>
    <w:rsid w:val="00C1515A"/>
    <w:rsid w:val="00C15801"/>
    <w:rsid w:val="00C15C31"/>
    <w:rsid w:val="00C15F53"/>
    <w:rsid w:val="00C169AA"/>
    <w:rsid w:val="00C17450"/>
    <w:rsid w:val="00C1794B"/>
    <w:rsid w:val="00C1794E"/>
    <w:rsid w:val="00C2075A"/>
    <w:rsid w:val="00C20B52"/>
    <w:rsid w:val="00C20C38"/>
    <w:rsid w:val="00C20C7D"/>
    <w:rsid w:val="00C21685"/>
    <w:rsid w:val="00C21A12"/>
    <w:rsid w:val="00C2246A"/>
    <w:rsid w:val="00C226CC"/>
    <w:rsid w:val="00C22B45"/>
    <w:rsid w:val="00C23BE8"/>
    <w:rsid w:val="00C23CC5"/>
    <w:rsid w:val="00C23D66"/>
    <w:rsid w:val="00C246A7"/>
    <w:rsid w:val="00C24E0D"/>
    <w:rsid w:val="00C253CC"/>
    <w:rsid w:val="00C2542A"/>
    <w:rsid w:val="00C25CAE"/>
    <w:rsid w:val="00C26CC2"/>
    <w:rsid w:val="00C27595"/>
    <w:rsid w:val="00C3010F"/>
    <w:rsid w:val="00C30753"/>
    <w:rsid w:val="00C30823"/>
    <w:rsid w:val="00C30891"/>
    <w:rsid w:val="00C312FE"/>
    <w:rsid w:val="00C318B1"/>
    <w:rsid w:val="00C32934"/>
    <w:rsid w:val="00C32A70"/>
    <w:rsid w:val="00C32B58"/>
    <w:rsid w:val="00C344EF"/>
    <w:rsid w:val="00C34B5E"/>
    <w:rsid w:val="00C34C3F"/>
    <w:rsid w:val="00C34C52"/>
    <w:rsid w:val="00C35713"/>
    <w:rsid w:val="00C35E6A"/>
    <w:rsid w:val="00C36439"/>
    <w:rsid w:val="00C364C7"/>
    <w:rsid w:val="00C36500"/>
    <w:rsid w:val="00C36601"/>
    <w:rsid w:val="00C369EC"/>
    <w:rsid w:val="00C37065"/>
    <w:rsid w:val="00C40A94"/>
    <w:rsid w:val="00C40BCC"/>
    <w:rsid w:val="00C40E62"/>
    <w:rsid w:val="00C41598"/>
    <w:rsid w:val="00C43075"/>
    <w:rsid w:val="00C43233"/>
    <w:rsid w:val="00C43AEA"/>
    <w:rsid w:val="00C43EFA"/>
    <w:rsid w:val="00C44A68"/>
    <w:rsid w:val="00C44B77"/>
    <w:rsid w:val="00C44EDD"/>
    <w:rsid w:val="00C45439"/>
    <w:rsid w:val="00C45E76"/>
    <w:rsid w:val="00C4637B"/>
    <w:rsid w:val="00C46F92"/>
    <w:rsid w:val="00C47909"/>
    <w:rsid w:val="00C502B6"/>
    <w:rsid w:val="00C5094F"/>
    <w:rsid w:val="00C50D4A"/>
    <w:rsid w:val="00C50F5A"/>
    <w:rsid w:val="00C511B6"/>
    <w:rsid w:val="00C514AC"/>
    <w:rsid w:val="00C51CDA"/>
    <w:rsid w:val="00C51D1E"/>
    <w:rsid w:val="00C52CBF"/>
    <w:rsid w:val="00C53CE6"/>
    <w:rsid w:val="00C53D53"/>
    <w:rsid w:val="00C543DB"/>
    <w:rsid w:val="00C54D96"/>
    <w:rsid w:val="00C55876"/>
    <w:rsid w:val="00C55958"/>
    <w:rsid w:val="00C56821"/>
    <w:rsid w:val="00C5685E"/>
    <w:rsid w:val="00C56A06"/>
    <w:rsid w:val="00C56B21"/>
    <w:rsid w:val="00C56B82"/>
    <w:rsid w:val="00C60061"/>
    <w:rsid w:val="00C60765"/>
    <w:rsid w:val="00C6114C"/>
    <w:rsid w:val="00C6176B"/>
    <w:rsid w:val="00C61CDF"/>
    <w:rsid w:val="00C62328"/>
    <w:rsid w:val="00C62727"/>
    <w:rsid w:val="00C62B68"/>
    <w:rsid w:val="00C6361C"/>
    <w:rsid w:val="00C63C37"/>
    <w:rsid w:val="00C643C1"/>
    <w:rsid w:val="00C658C9"/>
    <w:rsid w:val="00C66BA4"/>
    <w:rsid w:val="00C66C66"/>
    <w:rsid w:val="00C670FA"/>
    <w:rsid w:val="00C675B3"/>
    <w:rsid w:val="00C70236"/>
    <w:rsid w:val="00C70726"/>
    <w:rsid w:val="00C7084A"/>
    <w:rsid w:val="00C70C50"/>
    <w:rsid w:val="00C7186A"/>
    <w:rsid w:val="00C71AC3"/>
    <w:rsid w:val="00C746AE"/>
    <w:rsid w:val="00C759B4"/>
    <w:rsid w:val="00C75CD9"/>
    <w:rsid w:val="00C75D1A"/>
    <w:rsid w:val="00C7689D"/>
    <w:rsid w:val="00C769B5"/>
    <w:rsid w:val="00C76C44"/>
    <w:rsid w:val="00C77A87"/>
    <w:rsid w:val="00C8044B"/>
    <w:rsid w:val="00C81649"/>
    <w:rsid w:val="00C82031"/>
    <w:rsid w:val="00C823C5"/>
    <w:rsid w:val="00C82781"/>
    <w:rsid w:val="00C82991"/>
    <w:rsid w:val="00C82D2B"/>
    <w:rsid w:val="00C82E61"/>
    <w:rsid w:val="00C83348"/>
    <w:rsid w:val="00C83929"/>
    <w:rsid w:val="00C83E73"/>
    <w:rsid w:val="00C84C04"/>
    <w:rsid w:val="00C84C9A"/>
    <w:rsid w:val="00C84E4B"/>
    <w:rsid w:val="00C85C4B"/>
    <w:rsid w:val="00C86CFC"/>
    <w:rsid w:val="00C8732F"/>
    <w:rsid w:val="00C8752D"/>
    <w:rsid w:val="00C91622"/>
    <w:rsid w:val="00C919C0"/>
    <w:rsid w:val="00C92A6C"/>
    <w:rsid w:val="00C92CD0"/>
    <w:rsid w:val="00C93769"/>
    <w:rsid w:val="00C94419"/>
    <w:rsid w:val="00C944E8"/>
    <w:rsid w:val="00C953D1"/>
    <w:rsid w:val="00C95DD2"/>
    <w:rsid w:val="00C96323"/>
    <w:rsid w:val="00C96CD6"/>
    <w:rsid w:val="00C97FA6"/>
    <w:rsid w:val="00CA0758"/>
    <w:rsid w:val="00CA08E3"/>
    <w:rsid w:val="00CA0BB4"/>
    <w:rsid w:val="00CA2455"/>
    <w:rsid w:val="00CA25C5"/>
    <w:rsid w:val="00CA26F8"/>
    <w:rsid w:val="00CA2728"/>
    <w:rsid w:val="00CA2D61"/>
    <w:rsid w:val="00CA335B"/>
    <w:rsid w:val="00CA425D"/>
    <w:rsid w:val="00CA45F0"/>
    <w:rsid w:val="00CA4916"/>
    <w:rsid w:val="00CA5044"/>
    <w:rsid w:val="00CA5169"/>
    <w:rsid w:val="00CA5FD3"/>
    <w:rsid w:val="00CA6CAD"/>
    <w:rsid w:val="00CA6DFB"/>
    <w:rsid w:val="00CA7063"/>
    <w:rsid w:val="00CA7DB3"/>
    <w:rsid w:val="00CB018F"/>
    <w:rsid w:val="00CB11E9"/>
    <w:rsid w:val="00CB1EB1"/>
    <w:rsid w:val="00CB31F5"/>
    <w:rsid w:val="00CB3778"/>
    <w:rsid w:val="00CB37DF"/>
    <w:rsid w:val="00CC0F03"/>
    <w:rsid w:val="00CC246F"/>
    <w:rsid w:val="00CC26FF"/>
    <w:rsid w:val="00CC2910"/>
    <w:rsid w:val="00CC2B81"/>
    <w:rsid w:val="00CC3E05"/>
    <w:rsid w:val="00CC4334"/>
    <w:rsid w:val="00CC4B53"/>
    <w:rsid w:val="00CC50FF"/>
    <w:rsid w:val="00CC5A4D"/>
    <w:rsid w:val="00CC65F8"/>
    <w:rsid w:val="00CC6A19"/>
    <w:rsid w:val="00CC73E5"/>
    <w:rsid w:val="00CC7C27"/>
    <w:rsid w:val="00CD0CC0"/>
    <w:rsid w:val="00CD10E0"/>
    <w:rsid w:val="00CD154C"/>
    <w:rsid w:val="00CD1A6E"/>
    <w:rsid w:val="00CD2363"/>
    <w:rsid w:val="00CD34AA"/>
    <w:rsid w:val="00CD3A14"/>
    <w:rsid w:val="00CD3B59"/>
    <w:rsid w:val="00CD3B5C"/>
    <w:rsid w:val="00CD51D8"/>
    <w:rsid w:val="00CD5611"/>
    <w:rsid w:val="00CD5DE8"/>
    <w:rsid w:val="00CD61F1"/>
    <w:rsid w:val="00CD631D"/>
    <w:rsid w:val="00CD6BC5"/>
    <w:rsid w:val="00CD6DB7"/>
    <w:rsid w:val="00CD7013"/>
    <w:rsid w:val="00CD7488"/>
    <w:rsid w:val="00CE0689"/>
    <w:rsid w:val="00CE090B"/>
    <w:rsid w:val="00CE0A9B"/>
    <w:rsid w:val="00CE296B"/>
    <w:rsid w:val="00CE2E7F"/>
    <w:rsid w:val="00CE398A"/>
    <w:rsid w:val="00CE3CC2"/>
    <w:rsid w:val="00CE3E1E"/>
    <w:rsid w:val="00CE422E"/>
    <w:rsid w:val="00CE4267"/>
    <w:rsid w:val="00CE5C4C"/>
    <w:rsid w:val="00CE600A"/>
    <w:rsid w:val="00CE633F"/>
    <w:rsid w:val="00CE6711"/>
    <w:rsid w:val="00CE6CDE"/>
    <w:rsid w:val="00CE7948"/>
    <w:rsid w:val="00CF06B4"/>
    <w:rsid w:val="00CF06C7"/>
    <w:rsid w:val="00CF0983"/>
    <w:rsid w:val="00CF0A89"/>
    <w:rsid w:val="00CF1248"/>
    <w:rsid w:val="00CF1415"/>
    <w:rsid w:val="00CF16B1"/>
    <w:rsid w:val="00CF1C44"/>
    <w:rsid w:val="00CF205D"/>
    <w:rsid w:val="00CF3421"/>
    <w:rsid w:val="00CF35B3"/>
    <w:rsid w:val="00CF37F7"/>
    <w:rsid w:val="00CF3A9C"/>
    <w:rsid w:val="00CF4D29"/>
    <w:rsid w:val="00CF4E76"/>
    <w:rsid w:val="00CF5923"/>
    <w:rsid w:val="00CF622E"/>
    <w:rsid w:val="00CF706E"/>
    <w:rsid w:val="00CF7309"/>
    <w:rsid w:val="00CF760A"/>
    <w:rsid w:val="00D006CE"/>
    <w:rsid w:val="00D00DEB"/>
    <w:rsid w:val="00D00FF0"/>
    <w:rsid w:val="00D01D97"/>
    <w:rsid w:val="00D02882"/>
    <w:rsid w:val="00D02A15"/>
    <w:rsid w:val="00D02F0B"/>
    <w:rsid w:val="00D035AF"/>
    <w:rsid w:val="00D03C86"/>
    <w:rsid w:val="00D04BA2"/>
    <w:rsid w:val="00D06AC7"/>
    <w:rsid w:val="00D06D88"/>
    <w:rsid w:val="00D06FD0"/>
    <w:rsid w:val="00D0736B"/>
    <w:rsid w:val="00D0772A"/>
    <w:rsid w:val="00D07BFF"/>
    <w:rsid w:val="00D10385"/>
    <w:rsid w:val="00D10416"/>
    <w:rsid w:val="00D108D2"/>
    <w:rsid w:val="00D11A25"/>
    <w:rsid w:val="00D11B44"/>
    <w:rsid w:val="00D127A3"/>
    <w:rsid w:val="00D12B62"/>
    <w:rsid w:val="00D1459B"/>
    <w:rsid w:val="00D14878"/>
    <w:rsid w:val="00D15416"/>
    <w:rsid w:val="00D15578"/>
    <w:rsid w:val="00D15D33"/>
    <w:rsid w:val="00D15DDA"/>
    <w:rsid w:val="00D15F08"/>
    <w:rsid w:val="00D16285"/>
    <w:rsid w:val="00D162E8"/>
    <w:rsid w:val="00D16548"/>
    <w:rsid w:val="00D166F3"/>
    <w:rsid w:val="00D16836"/>
    <w:rsid w:val="00D16BBC"/>
    <w:rsid w:val="00D170AC"/>
    <w:rsid w:val="00D17A0C"/>
    <w:rsid w:val="00D20B99"/>
    <w:rsid w:val="00D20EFA"/>
    <w:rsid w:val="00D212FA"/>
    <w:rsid w:val="00D219EE"/>
    <w:rsid w:val="00D21C2D"/>
    <w:rsid w:val="00D21E90"/>
    <w:rsid w:val="00D21FAF"/>
    <w:rsid w:val="00D22E1E"/>
    <w:rsid w:val="00D22EB5"/>
    <w:rsid w:val="00D232C7"/>
    <w:rsid w:val="00D23FBC"/>
    <w:rsid w:val="00D254A0"/>
    <w:rsid w:val="00D27EC9"/>
    <w:rsid w:val="00D31343"/>
    <w:rsid w:val="00D31580"/>
    <w:rsid w:val="00D3193B"/>
    <w:rsid w:val="00D31E77"/>
    <w:rsid w:val="00D31F92"/>
    <w:rsid w:val="00D32BAC"/>
    <w:rsid w:val="00D33E6D"/>
    <w:rsid w:val="00D3429A"/>
    <w:rsid w:val="00D34374"/>
    <w:rsid w:val="00D34B65"/>
    <w:rsid w:val="00D34FF7"/>
    <w:rsid w:val="00D35786"/>
    <w:rsid w:val="00D35E4F"/>
    <w:rsid w:val="00D363BE"/>
    <w:rsid w:val="00D367D4"/>
    <w:rsid w:val="00D374CE"/>
    <w:rsid w:val="00D376E8"/>
    <w:rsid w:val="00D379A9"/>
    <w:rsid w:val="00D37AD0"/>
    <w:rsid w:val="00D37D56"/>
    <w:rsid w:val="00D37DA4"/>
    <w:rsid w:val="00D40163"/>
    <w:rsid w:val="00D4099A"/>
    <w:rsid w:val="00D412C2"/>
    <w:rsid w:val="00D41844"/>
    <w:rsid w:val="00D41E3F"/>
    <w:rsid w:val="00D42812"/>
    <w:rsid w:val="00D43273"/>
    <w:rsid w:val="00D4346A"/>
    <w:rsid w:val="00D43A70"/>
    <w:rsid w:val="00D43BD5"/>
    <w:rsid w:val="00D43CF4"/>
    <w:rsid w:val="00D443B7"/>
    <w:rsid w:val="00D44556"/>
    <w:rsid w:val="00D44C38"/>
    <w:rsid w:val="00D452AD"/>
    <w:rsid w:val="00D45690"/>
    <w:rsid w:val="00D46146"/>
    <w:rsid w:val="00D46AA0"/>
    <w:rsid w:val="00D47DD1"/>
    <w:rsid w:val="00D50CFD"/>
    <w:rsid w:val="00D51502"/>
    <w:rsid w:val="00D51953"/>
    <w:rsid w:val="00D51D09"/>
    <w:rsid w:val="00D52118"/>
    <w:rsid w:val="00D5264E"/>
    <w:rsid w:val="00D52A73"/>
    <w:rsid w:val="00D540F9"/>
    <w:rsid w:val="00D54347"/>
    <w:rsid w:val="00D54592"/>
    <w:rsid w:val="00D55D53"/>
    <w:rsid w:val="00D55D80"/>
    <w:rsid w:val="00D55E63"/>
    <w:rsid w:val="00D5601D"/>
    <w:rsid w:val="00D5668A"/>
    <w:rsid w:val="00D56927"/>
    <w:rsid w:val="00D56C60"/>
    <w:rsid w:val="00D601B0"/>
    <w:rsid w:val="00D61BC9"/>
    <w:rsid w:val="00D61CA6"/>
    <w:rsid w:val="00D620ED"/>
    <w:rsid w:val="00D63499"/>
    <w:rsid w:val="00D636FB"/>
    <w:rsid w:val="00D63B4D"/>
    <w:rsid w:val="00D64757"/>
    <w:rsid w:val="00D6475F"/>
    <w:rsid w:val="00D648D6"/>
    <w:rsid w:val="00D64C6C"/>
    <w:rsid w:val="00D64D5B"/>
    <w:rsid w:val="00D65213"/>
    <w:rsid w:val="00D659D7"/>
    <w:rsid w:val="00D66C5E"/>
    <w:rsid w:val="00D67AEF"/>
    <w:rsid w:val="00D67C73"/>
    <w:rsid w:val="00D70B7F"/>
    <w:rsid w:val="00D71401"/>
    <w:rsid w:val="00D71456"/>
    <w:rsid w:val="00D71B38"/>
    <w:rsid w:val="00D72936"/>
    <w:rsid w:val="00D72B91"/>
    <w:rsid w:val="00D73537"/>
    <w:rsid w:val="00D747BA"/>
    <w:rsid w:val="00D749E5"/>
    <w:rsid w:val="00D74F81"/>
    <w:rsid w:val="00D75211"/>
    <w:rsid w:val="00D7546E"/>
    <w:rsid w:val="00D75ABE"/>
    <w:rsid w:val="00D75E45"/>
    <w:rsid w:val="00D76ED6"/>
    <w:rsid w:val="00D77493"/>
    <w:rsid w:val="00D779B3"/>
    <w:rsid w:val="00D77BEF"/>
    <w:rsid w:val="00D77E0D"/>
    <w:rsid w:val="00D814C5"/>
    <w:rsid w:val="00D816D2"/>
    <w:rsid w:val="00D81B4A"/>
    <w:rsid w:val="00D81CE5"/>
    <w:rsid w:val="00D822A0"/>
    <w:rsid w:val="00D822B5"/>
    <w:rsid w:val="00D82F0E"/>
    <w:rsid w:val="00D82F7B"/>
    <w:rsid w:val="00D83D53"/>
    <w:rsid w:val="00D83D60"/>
    <w:rsid w:val="00D84F74"/>
    <w:rsid w:val="00D85598"/>
    <w:rsid w:val="00D85C94"/>
    <w:rsid w:val="00D86733"/>
    <w:rsid w:val="00D8705C"/>
    <w:rsid w:val="00D874C2"/>
    <w:rsid w:val="00D87929"/>
    <w:rsid w:val="00D87CB9"/>
    <w:rsid w:val="00D9006C"/>
    <w:rsid w:val="00D9050F"/>
    <w:rsid w:val="00D91B0A"/>
    <w:rsid w:val="00D929BB"/>
    <w:rsid w:val="00D935B2"/>
    <w:rsid w:val="00D93C23"/>
    <w:rsid w:val="00D93FD0"/>
    <w:rsid w:val="00D9546E"/>
    <w:rsid w:val="00D95950"/>
    <w:rsid w:val="00D961E6"/>
    <w:rsid w:val="00D962B7"/>
    <w:rsid w:val="00D96DAC"/>
    <w:rsid w:val="00D9711C"/>
    <w:rsid w:val="00D97945"/>
    <w:rsid w:val="00D97B68"/>
    <w:rsid w:val="00DA0585"/>
    <w:rsid w:val="00DA09FD"/>
    <w:rsid w:val="00DA1952"/>
    <w:rsid w:val="00DA20E9"/>
    <w:rsid w:val="00DA23FD"/>
    <w:rsid w:val="00DA3037"/>
    <w:rsid w:val="00DA384B"/>
    <w:rsid w:val="00DA4515"/>
    <w:rsid w:val="00DA4A88"/>
    <w:rsid w:val="00DA4AB0"/>
    <w:rsid w:val="00DA4C3A"/>
    <w:rsid w:val="00DA4F87"/>
    <w:rsid w:val="00DA5BE7"/>
    <w:rsid w:val="00DA7911"/>
    <w:rsid w:val="00DA7D03"/>
    <w:rsid w:val="00DB02C6"/>
    <w:rsid w:val="00DB067D"/>
    <w:rsid w:val="00DB13CE"/>
    <w:rsid w:val="00DB1916"/>
    <w:rsid w:val="00DB2033"/>
    <w:rsid w:val="00DB21A2"/>
    <w:rsid w:val="00DB26DC"/>
    <w:rsid w:val="00DB2D73"/>
    <w:rsid w:val="00DB304D"/>
    <w:rsid w:val="00DB31D7"/>
    <w:rsid w:val="00DB3EAE"/>
    <w:rsid w:val="00DB5295"/>
    <w:rsid w:val="00DB5913"/>
    <w:rsid w:val="00DB63FB"/>
    <w:rsid w:val="00DB6BB4"/>
    <w:rsid w:val="00DB71AD"/>
    <w:rsid w:val="00DB71C7"/>
    <w:rsid w:val="00DC0C8F"/>
    <w:rsid w:val="00DC0FE4"/>
    <w:rsid w:val="00DC174C"/>
    <w:rsid w:val="00DC21ED"/>
    <w:rsid w:val="00DC2431"/>
    <w:rsid w:val="00DC2B07"/>
    <w:rsid w:val="00DC2E61"/>
    <w:rsid w:val="00DC32E7"/>
    <w:rsid w:val="00DC35BA"/>
    <w:rsid w:val="00DC37C6"/>
    <w:rsid w:val="00DC430A"/>
    <w:rsid w:val="00DC4452"/>
    <w:rsid w:val="00DC4618"/>
    <w:rsid w:val="00DC47AD"/>
    <w:rsid w:val="00DC48BB"/>
    <w:rsid w:val="00DC4CD5"/>
    <w:rsid w:val="00DC4EA4"/>
    <w:rsid w:val="00DC502F"/>
    <w:rsid w:val="00DC5943"/>
    <w:rsid w:val="00DC61A2"/>
    <w:rsid w:val="00DC6690"/>
    <w:rsid w:val="00DC70B3"/>
    <w:rsid w:val="00DC739A"/>
    <w:rsid w:val="00DC76CF"/>
    <w:rsid w:val="00DC7A36"/>
    <w:rsid w:val="00DD0162"/>
    <w:rsid w:val="00DD0406"/>
    <w:rsid w:val="00DD044D"/>
    <w:rsid w:val="00DD18AF"/>
    <w:rsid w:val="00DD1E30"/>
    <w:rsid w:val="00DD1E32"/>
    <w:rsid w:val="00DD1EDB"/>
    <w:rsid w:val="00DD389F"/>
    <w:rsid w:val="00DD3C96"/>
    <w:rsid w:val="00DD48A3"/>
    <w:rsid w:val="00DD5ED9"/>
    <w:rsid w:val="00DD5EEC"/>
    <w:rsid w:val="00DD64A9"/>
    <w:rsid w:val="00DD68D4"/>
    <w:rsid w:val="00DD6B63"/>
    <w:rsid w:val="00DD714E"/>
    <w:rsid w:val="00DD7A29"/>
    <w:rsid w:val="00DD7DE0"/>
    <w:rsid w:val="00DE05A8"/>
    <w:rsid w:val="00DE08A6"/>
    <w:rsid w:val="00DE0993"/>
    <w:rsid w:val="00DE10AB"/>
    <w:rsid w:val="00DE151E"/>
    <w:rsid w:val="00DE1E2E"/>
    <w:rsid w:val="00DE1FBB"/>
    <w:rsid w:val="00DE2272"/>
    <w:rsid w:val="00DE2A9A"/>
    <w:rsid w:val="00DE3DCB"/>
    <w:rsid w:val="00DE3E39"/>
    <w:rsid w:val="00DE3F52"/>
    <w:rsid w:val="00DE43D9"/>
    <w:rsid w:val="00DE6260"/>
    <w:rsid w:val="00DE627F"/>
    <w:rsid w:val="00DE6A00"/>
    <w:rsid w:val="00DE6F6F"/>
    <w:rsid w:val="00DE7098"/>
    <w:rsid w:val="00DE70C4"/>
    <w:rsid w:val="00DE7D01"/>
    <w:rsid w:val="00DE7F39"/>
    <w:rsid w:val="00DF103A"/>
    <w:rsid w:val="00DF1EAC"/>
    <w:rsid w:val="00DF2177"/>
    <w:rsid w:val="00DF2BA5"/>
    <w:rsid w:val="00DF2EC3"/>
    <w:rsid w:val="00DF314C"/>
    <w:rsid w:val="00DF4209"/>
    <w:rsid w:val="00DF4800"/>
    <w:rsid w:val="00DF4BFF"/>
    <w:rsid w:val="00DF52DE"/>
    <w:rsid w:val="00DF53FC"/>
    <w:rsid w:val="00DF584F"/>
    <w:rsid w:val="00DF6099"/>
    <w:rsid w:val="00DF6E21"/>
    <w:rsid w:val="00DF6F72"/>
    <w:rsid w:val="00DF76B0"/>
    <w:rsid w:val="00DF7C98"/>
    <w:rsid w:val="00DF7ECA"/>
    <w:rsid w:val="00E006CF"/>
    <w:rsid w:val="00E016E6"/>
    <w:rsid w:val="00E021FD"/>
    <w:rsid w:val="00E022F3"/>
    <w:rsid w:val="00E0241F"/>
    <w:rsid w:val="00E03150"/>
    <w:rsid w:val="00E03AD2"/>
    <w:rsid w:val="00E03E5B"/>
    <w:rsid w:val="00E041A7"/>
    <w:rsid w:val="00E0431B"/>
    <w:rsid w:val="00E05375"/>
    <w:rsid w:val="00E05600"/>
    <w:rsid w:val="00E05724"/>
    <w:rsid w:val="00E057DC"/>
    <w:rsid w:val="00E05A21"/>
    <w:rsid w:val="00E05EF2"/>
    <w:rsid w:val="00E06ADC"/>
    <w:rsid w:val="00E0796F"/>
    <w:rsid w:val="00E104EC"/>
    <w:rsid w:val="00E105C3"/>
    <w:rsid w:val="00E10E60"/>
    <w:rsid w:val="00E10F02"/>
    <w:rsid w:val="00E10F61"/>
    <w:rsid w:val="00E11276"/>
    <w:rsid w:val="00E113E0"/>
    <w:rsid w:val="00E1194B"/>
    <w:rsid w:val="00E1247E"/>
    <w:rsid w:val="00E13141"/>
    <w:rsid w:val="00E134C0"/>
    <w:rsid w:val="00E13A5B"/>
    <w:rsid w:val="00E145BB"/>
    <w:rsid w:val="00E148F2"/>
    <w:rsid w:val="00E14BAD"/>
    <w:rsid w:val="00E1678D"/>
    <w:rsid w:val="00E16AD6"/>
    <w:rsid w:val="00E16ADF"/>
    <w:rsid w:val="00E16E90"/>
    <w:rsid w:val="00E17638"/>
    <w:rsid w:val="00E203F6"/>
    <w:rsid w:val="00E21203"/>
    <w:rsid w:val="00E21A00"/>
    <w:rsid w:val="00E21D54"/>
    <w:rsid w:val="00E227DB"/>
    <w:rsid w:val="00E22B4B"/>
    <w:rsid w:val="00E23319"/>
    <w:rsid w:val="00E23562"/>
    <w:rsid w:val="00E2423C"/>
    <w:rsid w:val="00E24A4A"/>
    <w:rsid w:val="00E24AED"/>
    <w:rsid w:val="00E24B0D"/>
    <w:rsid w:val="00E24CD8"/>
    <w:rsid w:val="00E254D3"/>
    <w:rsid w:val="00E257A2"/>
    <w:rsid w:val="00E2781B"/>
    <w:rsid w:val="00E27AF8"/>
    <w:rsid w:val="00E30ADA"/>
    <w:rsid w:val="00E310EC"/>
    <w:rsid w:val="00E3235F"/>
    <w:rsid w:val="00E3250A"/>
    <w:rsid w:val="00E3264D"/>
    <w:rsid w:val="00E32781"/>
    <w:rsid w:val="00E34B21"/>
    <w:rsid w:val="00E34C58"/>
    <w:rsid w:val="00E34D92"/>
    <w:rsid w:val="00E35111"/>
    <w:rsid w:val="00E356FA"/>
    <w:rsid w:val="00E363E3"/>
    <w:rsid w:val="00E36470"/>
    <w:rsid w:val="00E37156"/>
    <w:rsid w:val="00E3720E"/>
    <w:rsid w:val="00E37C83"/>
    <w:rsid w:val="00E404DB"/>
    <w:rsid w:val="00E408A1"/>
    <w:rsid w:val="00E4175F"/>
    <w:rsid w:val="00E41A1D"/>
    <w:rsid w:val="00E41D41"/>
    <w:rsid w:val="00E41D94"/>
    <w:rsid w:val="00E42FF1"/>
    <w:rsid w:val="00E4349F"/>
    <w:rsid w:val="00E43F08"/>
    <w:rsid w:val="00E44AC5"/>
    <w:rsid w:val="00E4537B"/>
    <w:rsid w:val="00E45673"/>
    <w:rsid w:val="00E45FFC"/>
    <w:rsid w:val="00E46628"/>
    <w:rsid w:val="00E47886"/>
    <w:rsid w:val="00E47BB1"/>
    <w:rsid w:val="00E47E24"/>
    <w:rsid w:val="00E47EE7"/>
    <w:rsid w:val="00E504D0"/>
    <w:rsid w:val="00E510A8"/>
    <w:rsid w:val="00E511CB"/>
    <w:rsid w:val="00E512B8"/>
    <w:rsid w:val="00E516BC"/>
    <w:rsid w:val="00E517CD"/>
    <w:rsid w:val="00E52EEB"/>
    <w:rsid w:val="00E53886"/>
    <w:rsid w:val="00E53C5E"/>
    <w:rsid w:val="00E54BB4"/>
    <w:rsid w:val="00E5601A"/>
    <w:rsid w:val="00E566A2"/>
    <w:rsid w:val="00E56AE7"/>
    <w:rsid w:val="00E56C64"/>
    <w:rsid w:val="00E570C9"/>
    <w:rsid w:val="00E5744F"/>
    <w:rsid w:val="00E604DD"/>
    <w:rsid w:val="00E60556"/>
    <w:rsid w:val="00E60768"/>
    <w:rsid w:val="00E608EA"/>
    <w:rsid w:val="00E60DD3"/>
    <w:rsid w:val="00E61498"/>
    <w:rsid w:val="00E61567"/>
    <w:rsid w:val="00E617CF"/>
    <w:rsid w:val="00E619CF"/>
    <w:rsid w:val="00E61E79"/>
    <w:rsid w:val="00E62E67"/>
    <w:rsid w:val="00E63195"/>
    <w:rsid w:val="00E632F5"/>
    <w:rsid w:val="00E6345D"/>
    <w:rsid w:val="00E63558"/>
    <w:rsid w:val="00E64676"/>
    <w:rsid w:val="00E64BEE"/>
    <w:rsid w:val="00E65A4D"/>
    <w:rsid w:val="00E65AAB"/>
    <w:rsid w:val="00E66793"/>
    <w:rsid w:val="00E67450"/>
    <w:rsid w:val="00E677E3"/>
    <w:rsid w:val="00E7017A"/>
    <w:rsid w:val="00E7030B"/>
    <w:rsid w:val="00E70E4E"/>
    <w:rsid w:val="00E71215"/>
    <w:rsid w:val="00E71AF2"/>
    <w:rsid w:val="00E72B67"/>
    <w:rsid w:val="00E735C6"/>
    <w:rsid w:val="00E74878"/>
    <w:rsid w:val="00E750B1"/>
    <w:rsid w:val="00E7538C"/>
    <w:rsid w:val="00E76277"/>
    <w:rsid w:val="00E779AB"/>
    <w:rsid w:val="00E77A37"/>
    <w:rsid w:val="00E8063E"/>
    <w:rsid w:val="00E8064F"/>
    <w:rsid w:val="00E8069B"/>
    <w:rsid w:val="00E80981"/>
    <w:rsid w:val="00E80A78"/>
    <w:rsid w:val="00E80BD9"/>
    <w:rsid w:val="00E80CAC"/>
    <w:rsid w:val="00E812CE"/>
    <w:rsid w:val="00E81314"/>
    <w:rsid w:val="00E81F21"/>
    <w:rsid w:val="00E826AB"/>
    <w:rsid w:val="00E8283D"/>
    <w:rsid w:val="00E828B7"/>
    <w:rsid w:val="00E82D19"/>
    <w:rsid w:val="00E83742"/>
    <w:rsid w:val="00E83973"/>
    <w:rsid w:val="00E83E1E"/>
    <w:rsid w:val="00E83FB0"/>
    <w:rsid w:val="00E84DC7"/>
    <w:rsid w:val="00E85C33"/>
    <w:rsid w:val="00E85E2B"/>
    <w:rsid w:val="00E861A7"/>
    <w:rsid w:val="00E86393"/>
    <w:rsid w:val="00E86EE7"/>
    <w:rsid w:val="00E90AE0"/>
    <w:rsid w:val="00E90D3E"/>
    <w:rsid w:val="00E9159B"/>
    <w:rsid w:val="00E9346D"/>
    <w:rsid w:val="00E94E6A"/>
    <w:rsid w:val="00E95445"/>
    <w:rsid w:val="00E95F32"/>
    <w:rsid w:val="00E96099"/>
    <w:rsid w:val="00E96791"/>
    <w:rsid w:val="00E96A46"/>
    <w:rsid w:val="00E9734E"/>
    <w:rsid w:val="00E9765A"/>
    <w:rsid w:val="00EA0020"/>
    <w:rsid w:val="00EA07AB"/>
    <w:rsid w:val="00EA08E3"/>
    <w:rsid w:val="00EA172D"/>
    <w:rsid w:val="00EA18D1"/>
    <w:rsid w:val="00EA222C"/>
    <w:rsid w:val="00EA2E39"/>
    <w:rsid w:val="00EA3A3E"/>
    <w:rsid w:val="00EA4D31"/>
    <w:rsid w:val="00EA5AD8"/>
    <w:rsid w:val="00EA62D9"/>
    <w:rsid w:val="00EA6A54"/>
    <w:rsid w:val="00EA6D56"/>
    <w:rsid w:val="00EA72B4"/>
    <w:rsid w:val="00EA7D4E"/>
    <w:rsid w:val="00EB00D6"/>
    <w:rsid w:val="00EB029F"/>
    <w:rsid w:val="00EB0347"/>
    <w:rsid w:val="00EB0629"/>
    <w:rsid w:val="00EB146E"/>
    <w:rsid w:val="00EB1AC4"/>
    <w:rsid w:val="00EB2703"/>
    <w:rsid w:val="00EB38C9"/>
    <w:rsid w:val="00EB423E"/>
    <w:rsid w:val="00EB4783"/>
    <w:rsid w:val="00EB47ED"/>
    <w:rsid w:val="00EB4D55"/>
    <w:rsid w:val="00EB4FBD"/>
    <w:rsid w:val="00EB5891"/>
    <w:rsid w:val="00EB61E8"/>
    <w:rsid w:val="00EB6945"/>
    <w:rsid w:val="00EB69AF"/>
    <w:rsid w:val="00EB6AE8"/>
    <w:rsid w:val="00EB726B"/>
    <w:rsid w:val="00EB7342"/>
    <w:rsid w:val="00EC1FD5"/>
    <w:rsid w:val="00EC339D"/>
    <w:rsid w:val="00EC3E6A"/>
    <w:rsid w:val="00EC45C0"/>
    <w:rsid w:val="00EC4FB8"/>
    <w:rsid w:val="00EC5CDA"/>
    <w:rsid w:val="00EC646A"/>
    <w:rsid w:val="00EC6C31"/>
    <w:rsid w:val="00EC6D8A"/>
    <w:rsid w:val="00EC70F3"/>
    <w:rsid w:val="00EC7B9F"/>
    <w:rsid w:val="00ED028B"/>
    <w:rsid w:val="00ED06A3"/>
    <w:rsid w:val="00ED0E85"/>
    <w:rsid w:val="00ED1BC5"/>
    <w:rsid w:val="00ED1D00"/>
    <w:rsid w:val="00ED2F14"/>
    <w:rsid w:val="00ED33A6"/>
    <w:rsid w:val="00ED3B06"/>
    <w:rsid w:val="00ED3DFE"/>
    <w:rsid w:val="00ED3E9C"/>
    <w:rsid w:val="00ED4636"/>
    <w:rsid w:val="00ED4926"/>
    <w:rsid w:val="00ED49EF"/>
    <w:rsid w:val="00ED4CE3"/>
    <w:rsid w:val="00ED4E44"/>
    <w:rsid w:val="00ED4E99"/>
    <w:rsid w:val="00ED529D"/>
    <w:rsid w:val="00ED562B"/>
    <w:rsid w:val="00ED5A98"/>
    <w:rsid w:val="00ED5CA3"/>
    <w:rsid w:val="00ED5FA2"/>
    <w:rsid w:val="00ED695A"/>
    <w:rsid w:val="00ED6E18"/>
    <w:rsid w:val="00ED7289"/>
    <w:rsid w:val="00ED73BF"/>
    <w:rsid w:val="00ED7988"/>
    <w:rsid w:val="00ED7BB8"/>
    <w:rsid w:val="00ED7CDF"/>
    <w:rsid w:val="00ED7F32"/>
    <w:rsid w:val="00EE01D9"/>
    <w:rsid w:val="00EE1DB0"/>
    <w:rsid w:val="00EE23E0"/>
    <w:rsid w:val="00EE2759"/>
    <w:rsid w:val="00EE298B"/>
    <w:rsid w:val="00EE2F5C"/>
    <w:rsid w:val="00EE2F9A"/>
    <w:rsid w:val="00EE3124"/>
    <w:rsid w:val="00EE347F"/>
    <w:rsid w:val="00EE438E"/>
    <w:rsid w:val="00EE5250"/>
    <w:rsid w:val="00EE6357"/>
    <w:rsid w:val="00EE6637"/>
    <w:rsid w:val="00EE6D8F"/>
    <w:rsid w:val="00EE7023"/>
    <w:rsid w:val="00EE7BD1"/>
    <w:rsid w:val="00EE7F3F"/>
    <w:rsid w:val="00EF03E0"/>
    <w:rsid w:val="00EF0814"/>
    <w:rsid w:val="00EF2ED1"/>
    <w:rsid w:val="00EF3256"/>
    <w:rsid w:val="00EF3711"/>
    <w:rsid w:val="00EF3A23"/>
    <w:rsid w:val="00EF44B0"/>
    <w:rsid w:val="00EF4E93"/>
    <w:rsid w:val="00EF54E5"/>
    <w:rsid w:val="00EF5645"/>
    <w:rsid w:val="00EF5F1D"/>
    <w:rsid w:val="00EF7764"/>
    <w:rsid w:val="00F000B9"/>
    <w:rsid w:val="00F00406"/>
    <w:rsid w:val="00F01112"/>
    <w:rsid w:val="00F0142B"/>
    <w:rsid w:val="00F01BC2"/>
    <w:rsid w:val="00F027C3"/>
    <w:rsid w:val="00F02F18"/>
    <w:rsid w:val="00F040AC"/>
    <w:rsid w:val="00F04321"/>
    <w:rsid w:val="00F04A21"/>
    <w:rsid w:val="00F051D8"/>
    <w:rsid w:val="00F05411"/>
    <w:rsid w:val="00F055FE"/>
    <w:rsid w:val="00F05D45"/>
    <w:rsid w:val="00F05E5D"/>
    <w:rsid w:val="00F07083"/>
    <w:rsid w:val="00F0723E"/>
    <w:rsid w:val="00F0724C"/>
    <w:rsid w:val="00F0757F"/>
    <w:rsid w:val="00F07850"/>
    <w:rsid w:val="00F07D30"/>
    <w:rsid w:val="00F07DF9"/>
    <w:rsid w:val="00F10266"/>
    <w:rsid w:val="00F11774"/>
    <w:rsid w:val="00F11F34"/>
    <w:rsid w:val="00F12FCD"/>
    <w:rsid w:val="00F1411D"/>
    <w:rsid w:val="00F15A89"/>
    <w:rsid w:val="00F17434"/>
    <w:rsid w:val="00F17844"/>
    <w:rsid w:val="00F202D7"/>
    <w:rsid w:val="00F207D3"/>
    <w:rsid w:val="00F2081C"/>
    <w:rsid w:val="00F2127F"/>
    <w:rsid w:val="00F213FA"/>
    <w:rsid w:val="00F214A9"/>
    <w:rsid w:val="00F2189E"/>
    <w:rsid w:val="00F21931"/>
    <w:rsid w:val="00F21DDB"/>
    <w:rsid w:val="00F21E3D"/>
    <w:rsid w:val="00F21E71"/>
    <w:rsid w:val="00F2225A"/>
    <w:rsid w:val="00F2235C"/>
    <w:rsid w:val="00F23221"/>
    <w:rsid w:val="00F23B2C"/>
    <w:rsid w:val="00F243A9"/>
    <w:rsid w:val="00F24B28"/>
    <w:rsid w:val="00F24CB5"/>
    <w:rsid w:val="00F24FF7"/>
    <w:rsid w:val="00F25226"/>
    <w:rsid w:val="00F25438"/>
    <w:rsid w:val="00F25681"/>
    <w:rsid w:val="00F25A43"/>
    <w:rsid w:val="00F2610F"/>
    <w:rsid w:val="00F26884"/>
    <w:rsid w:val="00F27076"/>
    <w:rsid w:val="00F2707F"/>
    <w:rsid w:val="00F305D9"/>
    <w:rsid w:val="00F3066D"/>
    <w:rsid w:val="00F30F12"/>
    <w:rsid w:val="00F31325"/>
    <w:rsid w:val="00F31C1F"/>
    <w:rsid w:val="00F31ECA"/>
    <w:rsid w:val="00F32298"/>
    <w:rsid w:val="00F3255B"/>
    <w:rsid w:val="00F32D00"/>
    <w:rsid w:val="00F33125"/>
    <w:rsid w:val="00F33180"/>
    <w:rsid w:val="00F340C8"/>
    <w:rsid w:val="00F34155"/>
    <w:rsid w:val="00F34372"/>
    <w:rsid w:val="00F34A80"/>
    <w:rsid w:val="00F3549D"/>
    <w:rsid w:val="00F356AF"/>
    <w:rsid w:val="00F35A27"/>
    <w:rsid w:val="00F368EB"/>
    <w:rsid w:val="00F37193"/>
    <w:rsid w:val="00F3754C"/>
    <w:rsid w:val="00F3754D"/>
    <w:rsid w:val="00F410AA"/>
    <w:rsid w:val="00F41397"/>
    <w:rsid w:val="00F43043"/>
    <w:rsid w:val="00F4363C"/>
    <w:rsid w:val="00F43DE4"/>
    <w:rsid w:val="00F45162"/>
    <w:rsid w:val="00F45494"/>
    <w:rsid w:val="00F454CB"/>
    <w:rsid w:val="00F45835"/>
    <w:rsid w:val="00F459E4"/>
    <w:rsid w:val="00F45FD3"/>
    <w:rsid w:val="00F46358"/>
    <w:rsid w:val="00F463A4"/>
    <w:rsid w:val="00F47EC8"/>
    <w:rsid w:val="00F50E7A"/>
    <w:rsid w:val="00F51590"/>
    <w:rsid w:val="00F521E3"/>
    <w:rsid w:val="00F53F33"/>
    <w:rsid w:val="00F556A1"/>
    <w:rsid w:val="00F557DA"/>
    <w:rsid w:val="00F55802"/>
    <w:rsid w:val="00F560D4"/>
    <w:rsid w:val="00F56145"/>
    <w:rsid w:val="00F56CBC"/>
    <w:rsid w:val="00F56FB7"/>
    <w:rsid w:val="00F61011"/>
    <w:rsid w:val="00F613B8"/>
    <w:rsid w:val="00F624F3"/>
    <w:rsid w:val="00F62C80"/>
    <w:rsid w:val="00F63008"/>
    <w:rsid w:val="00F6367C"/>
    <w:rsid w:val="00F63EFC"/>
    <w:rsid w:val="00F64582"/>
    <w:rsid w:val="00F64F81"/>
    <w:rsid w:val="00F6537D"/>
    <w:rsid w:val="00F6587F"/>
    <w:rsid w:val="00F6660D"/>
    <w:rsid w:val="00F6669E"/>
    <w:rsid w:val="00F66B2F"/>
    <w:rsid w:val="00F66D8E"/>
    <w:rsid w:val="00F6710B"/>
    <w:rsid w:val="00F67864"/>
    <w:rsid w:val="00F67E1F"/>
    <w:rsid w:val="00F715FB"/>
    <w:rsid w:val="00F716CF"/>
    <w:rsid w:val="00F71FBA"/>
    <w:rsid w:val="00F722AD"/>
    <w:rsid w:val="00F7266A"/>
    <w:rsid w:val="00F72B66"/>
    <w:rsid w:val="00F72C01"/>
    <w:rsid w:val="00F73384"/>
    <w:rsid w:val="00F73529"/>
    <w:rsid w:val="00F74051"/>
    <w:rsid w:val="00F748FE"/>
    <w:rsid w:val="00F7547F"/>
    <w:rsid w:val="00F75BEF"/>
    <w:rsid w:val="00F75D01"/>
    <w:rsid w:val="00F76A49"/>
    <w:rsid w:val="00F76AE1"/>
    <w:rsid w:val="00F76DDF"/>
    <w:rsid w:val="00F77479"/>
    <w:rsid w:val="00F77842"/>
    <w:rsid w:val="00F802CA"/>
    <w:rsid w:val="00F80F94"/>
    <w:rsid w:val="00F81BD5"/>
    <w:rsid w:val="00F81E04"/>
    <w:rsid w:val="00F82573"/>
    <w:rsid w:val="00F82A22"/>
    <w:rsid w:val="00F82AE7"/>
    <w:rsid w:val="00F82D1A"/>
    <w:rsid w:val="00F82DBF"/>
    <w:rsid w:val="00F82FDC"/>
    <w:rsid w:val="00F838B1"/>
    <w:rsid w:val="00F83AF2"/>
    <w:rsid w:val="00F8482D"/>
    <w:rsid w:val="00F85BC0"/>
    <w:rsid w:val="00F85D81"/>
    <w:rsid w:val="00F863C7"/>
    <w:rsid w:val="00F86EE2"/>
    <w:rsid w:val="00F874C4"/>
    <w:rsid w:val="00F87E62"/>
    <w:rsid w:val="00F90332"/>
    <w:rsid w:val="00F9121D"/>
    <w:rsid w:val="00F912B0"/>
    <w:rsid w:val="00F9192C"/>
    <w:rsid w:val="00F91A6B"/>
    <w:rsid w:val="00F9204C"/>
    <w:rsid w:val="00F92B8E"/>
    <w:rsid w:val="00F93595"/>
    <w:rsid w:val="00F93AD3"/>
    <w:rsid w:val="00F93CF4"/>
    <w:rsid w:val="00F93D80"/>
    <w:rsid w:val="00F93E06"/>
    <w:rsid w:val="00F9423C"/>
    <w:rsid w:val="00F95969"/>
    <w:rsid w:val="00F95EF6"/>
    <w:rsid w:val="00F97024"/>
    <w:rsid w:val="00FA0381"/>
    <w:rsid w:val="00FA0AD3"/>
    <w:rsid w:val="00FA0B96"/>
    <w:rsid w:val="00FA0CB5"/>
    <w:rsid w:val="00FA0CC7"/>
    <w:rsid w:val="00FA15FF"/>
    <w:rsid w:val="00FA1BAB"/>
    <w:rsid w:val="00FA1D0B"/>
    <w:rsid w:val="00FA222B"/>
    <w:rsid w:val="00FA2D4B"/>
    <w:rsid w:val="00FA309F"/>
    <w:rsid w:val="00FA34EF"/>
    <w:rsid w:val="00FA36B0"/>
    <w:rsid w:val="00FA45A4"/>
    <w:rsid w:val="00FA4932"/>
    <w:rsid w:val="00FA52C2"/>
    <w:rsid w:val="00FA52CC"/>
    <w:rsid w:val="00FA59AE"/>
    <w:rsid w:val="00FA5B84"/>
    <w:rsid w:val="00FA5DBD"/>
    <w:rsid w:val="00FA5E7C"/>
    <w:rsid w:val="00FA6460"/>
    <w:rsid w:val="00FA7BD8"/>
    <w:rsid w:val="00FB04D4"/>
    <w:rsid w:val="00FB0969"/>
    <w:rsid w:val="00FB0B4E"/>
    <w:rsid w:val="00FB0BEE"/>
    <w:rsid w:val="00FB0E6B"/>
    <w:rsid w:val="00FB139D"/>
    <w:rsid w:val="00FB2758"/>
    <w:rsid w:val="00FB2AD8"/>
    <w:rsid w:val="00FB2BE8"/>
    <w:rsid w:val="00FB3767"/>
    <w:rsid w:val="00FB3CA7"/>
    <w:rsid w:val="00FB43FB"/>
    <w:rsid w:val="00FB444A"/>
    <w:rsid w:val="00FB48F6"/>
    <w:rsid w:val="00FB4990"/>
    <w:rsid w:val="00FB4DB9"/>
    <w:rsid w:val="00FB65E6"/>
    <w:rsid w:val="00FB682A"/>
    <w:rsid w:val="00FB72E1"/>
    <w:rsid w:val="00FB7763"/>
    <w:rsid w:val="00FB779F"/>
    <w:rsid w:val="00FB785C"/>
    <w:rsid w:val="00FC0CF5"/>
    <w:rsid w:val="00FC0EEE"/>
    <w:rsid w:val="00FC1AE4"/>
    <w:rsid w:val="00FC1B77"/>
    <w:rsid w:val="00FC1BC4"/>
    <w:rsid w:val="00FC1FEB"/>
    <w:rsid w:val="00FC241E"/>
    <w:rsid w:val="00FC2A78"/>
    <w:rsid w:val="00FC2AC7"/>
    <w:rsid w:val="00FC2C05"/>
    <w:rsid w:val="00FC4069"/>
    <w:rsid w:val="00FC452C"/>
    <w:rsid w:val="00FC453E"/>
    <w:rsid w:val="00FC4D75"/>
    <w:rsid w:val="00FC500B"/>
    <w:rsid w:val="00FC519D"/>
    <w:rsid w:val="00FC5656"/>
    <w:rsid w:val="00FC57D6"/>
    <w:rsid w:val="00FC583B"/>
    <w:rsid w:val="00FC586D"/>
    <w:rsid w:val="00FC598D"/>
    <w:rsid w:val="00FC6EA7"/>
    <w:rsid w:val="00FC721D"/>
    <w:rsid w:val="00FC7A21"/>
    <w:rsid w:val="00FC7DBE"/>
    <w:rsid w:val="00FC7F69"/>
    <w:rsid w:val="00FD02FF"/>
    <w:rsid w:val="00FD0637"/>
    <w:rsid w:val="00FD0977"/>
    <w:rsid w:val="00FD0D9C"/>
    <w:rsid w:val="00FD0EFE"/>
    <w:rsid w:val="00FD1284"/>
    <w:rsid w:val="00FD15FF"/>
    <w:rsid w:val="00FD1A55"/>
    <w:rsid w:val="00FD2A13"/>
    <w:rsid w:val="00FD2F72"/>
    <w:rsid w:val="00FD3214"/>
    <w:rsid w:val="00FD34AE"/>
    <w:rsid w:val="00FD398B"/>
    <w:rsid w:val="00FD4366"/>
    <w:rsid w:val="00FD5342"/>
    <w:rsid w:val="00FD53E9"/>
    <w:rsid w:val="00FD578C"/>
    <w:rsid w:val="00FD5BFC"/>
    <w:rsid w:val="00FD5DC0"/>
    <w:rsid w:val="00FD61C5"/>
    <w:rsid w:val="00FD645D"/>
    <w:rsid w:val="00FD6CBF"/>
    <w:rsid w:val="00FD755B"/>
    <w:rsid w:val="00FD7620"/>
    <w:rsid w:val="00FD7C0A"/>
    <w:rsid w:val="00FD7D8E"/>
    <w:rsid w:val="00FD7DC2"/>
    <w:rsid w:val="00FD7F26"/>
    <w:rsid w:val="00FE0294"/>
    <w:rsid w:val="00FE0639"/>
    <w:rsid w:val="00FE07FE"/>
    <w:rsid w:val="00FE1078"/>
    <w:rsid w:val="00FE1AEF"/>
    <w:rsid w:val="00FE2828"/>
    <w:rsid w:val="00FE2BC2"/>
    <w:rsid w:val="00FE2FC9"/>
    <w:rsid w:val="00FE3A77"/>
    <w:rsid w:val="00FE3B48"/>
    <w:rsid w:val="00FE3C5A"/>
    <w:rsid w:val="00FE3E11"/>
    <w:rsid w:val="00FE4037"/>
    <w:rsid w:val="00FE48EB"/>
    <w:rsid w:val="00FE67F1"/>
    <w:rsid w:val="00FE6B10"/>
    <w:rsid w:val="00FE7AE5"/>
    <w:rsid w:val="00FF02C0"/>
    <w:rsid w:val="00FF03E9"/>
    <w:rsid w:val="00FF0C8C"/>
    <w:rsid w:val="00FF15A3"/>
    <w:rsid w:val="00FF2BA5"/>
    <w:rsid w:val="00FF2BD4"/>
    <w:rsid w:val="00FF2BF7"/>
    <w:rsid w:val="00FF2C6C"/>
    <w:rsid w:val="00FF3D06"/>
    <w:rsid w:val="00FF44BB"/>
    <w:rsid w:val="00FF4D0E"/>
    <w:rsid w:val="00FF532A"/>
    <w:rsid w:val="00FF6095"/>
    <w:rsid w:val="00FF6382"/>
    <w:rsid w:val="00FF68FB"/>
    <w:rsid w:val="00FF6A0F"/>
    <w:rsid w:val="00FF7626"/>
    <w:rsid w:val="00FF763E"/>
    <w:rsid w:val="00FF76DF"/>
    <w:rsid w:val="01960BF8"/>
    <w:rsid w:val="01BA3794"/>
    <w:rsid w:val="01BD5673"/>
    <w:rsid w:val="01DB1EFD"/>
    <w:rsid w:val="051912FE"/>
    <w:rsid w:val="05340028"/>
    <w:rsid w:val="054B289F"/>
    <w:rsid w:val="05927990"/>
    <w:rsid w:val="074850BD"/>
    <w:rsid w:val="07DF105B"/>
    <w:rsid w:val="083E6896"/>
    <w:rsid w:val="08C2594B"/>
    <w:rsid w:val="08DB4C34"/>
    <w:rsid w:val="08DE068D"/>
    <w:rsid w:val="099F0287"/>
    <w:rsid w:val="0AED69A5"/>
    <w:rsid w:val="0AFB7778"/>
    <w:rsid w:val="0BD172E2"/>
    <w:rsid w:val="0C554E4C"/>
    <w:rsid w:val="0C6269FA"/>
    <w:rsid w:val="0CD43E9E"/>
    <w:rsid w:val="0D903CDE"/>
    <w:rsid w:val="0DB937C0"/>
    <w:rsid w:val="0E0B1B42"/>
    <w:rsid w:val="0EC35B15"/>
    <w:rsid w:val="0F3C1993"/>
    <w:rsid w:val="0F46411F"/>
    <w:rsid w:val="0F7C471F"/>
    <w:rsid w:val="0FC85F3C"/>
    <w:rsid w:val="10103B85"/>
    <w:rsid w:val="10BF5131"/>
    <w:rsid w:val="11164A85"/>
    <w:rsid w:val="11427629"/>
    <w:rsid w:val="126D51D9"/>
    <w:rsid w:val="13042714"/>
    <w:rsid w:val="13121F1F"/>
    <w:rsid w:val="138D1D96"/>
    <w:rsid w:val="145C6C53"/>
    <w:rsid w:val="15540AA2"/>
    <w:rsid w:val="15981F52"/>
    <w:rsid w:val="15D55C6E"/>
    <w:rsid w:val="15FD61D2"/>
    <w:rsid w:val="163D5424"/>
    <w:rsid w:val="188F6959"/>
    <w:rsid w:val="189A5196"/>
    <w:rsid w:val="18F858A0"/>
    <w:rsid w:val="19B326BA"/>
    <w:rsid w:val="1A38387F"/>
    <w:rsid w:val="1D1A21EB"/>
    <w:rsid w:val="1D27749B"/>
    <w:rsid w:val="1D785D1E"/>
    <w:rsid w:val="1EA10478"/>
    <w:rsid w:val="1ED96131"/>
    <w:rsid w:val="1F767090"/>
    <w:rsid w:val="1FB43DE7"/>
    <w:rsid w:val="200F4883"/>
    <w:rsid w:val="20823EE5"/>
    <w:rsid w:val="20F957E6"/>
    <w:rsid w:val="21534F9A"/>
    <w:rsid w:val="21A010AE"/>
    <w:rsid w:val="24333B57"/>
    <w:rsid w:val="24FA7C43"/>
    <w:rsid w:val="25683BC7"/>
    <w:rsid w:val="25972FB3"/>
    <w:rsid w:val="2610789E"/>
    <w:rsid w:val="26395046"/>
    <w:rsid w:val="264754E2"/>
    <w:rsid w:val="264A7253"/>
    <w:rsid w:val="265A1D83"/>
    <w:rsid w:val="26C41100"/>
    <w:rsid w:val="27C42271"/>
    <w:rsid w:val="27CB43C4"/>
    <w:rsid w:val="288A651D"/>
    <w:rsid w:val="28DE43FA"/>
    <w:rsid w:val="29966AE6"/>
    <w:rsid w:val="29BF750D"/>
    <w:rsid w:val="29FA11D6"/>
    <w:rsid w:val="2A4B5348"/>
    <w:rsid w:val="2AAA1722"/>
    <w:rsid w:val="2AF2259F"/>
    <w:rsid w:val="2AFC47CE"/>
    <w:rsid w:val="2B261F8C"/>
    <w:rsid w:val="2BF154E8"/>
    <w:rsid w:val="2D4C1653"/>
    <w:rsid w:val="2EBD0234"/>
    <w:rsid w:val="2F45729E"/>
    <w:rsid w:val="30486639"/>
    <w:rsid w:val="30DA085A"/>
    <w:rsid w:val="30F8569F"/>
    <w:rsid w:val="310740D4"/>
    <w:rsid w:val="311E52C4"/>
    <w:rsid w:val="31627B59"/>
    <w:rsid w:val="325566BD"/>
    <w:rsid w:val="32602506"/>
    <w:rsid w:val="332A4E5B"/>
    <w:rsid w:val="33980CF4"/>
    <w:rsid w:val="33BF2903"/>
    <w:rsid w:val="33DA14EB"/>
    <w:rsid w:val="35130915"/>
    <w:rsid w:val="359D66F6"/>
    <w:rsid w:val="35A52744"/>
    <w:rsid w:val="369D17B5"/>
    <w:rsid w:val="384F06F9"/>
    <w:rsid w:val="387A3BD0"/>
    <w:rsid w:val="38BD056F"/>
    <w:rsid w:val="39202C09"/>
    <w:rsid w:val="39437C06"/>
    <w:rsid w:val="39BF3306"/>
    <w:rsid w:val="3A116DFB"/>
    <w:rsid w:val="3C8C576B"/>
    <w:rsid w:val="3CF2731D"/>
    <w:rsid w:val="3D9238A8"/>
    <w:rsid w:val="3DC11132"/>
    <w:rsid w:val="3DFC2F3C"/>
    <w:rsid w:val="3ED64D39"/>
    <w:rsid w:val="3EF47905"/>
    <w:rsid w:val="3F574C99"/>
    <w:rsid w:val="40B7508E"/>
    <w:rsid w:val="40D1448E"/>
    <w:rsid w:val="41EE78E0"/>
    <w:rsid w:val="42793AAF"/>
    <w:rsid w:val="43096D44"/>
    <w:rsid w:val="433E5E90"/>
    <w:rsid w:val="437234EE"/>
    <w:rsid w:val="439C5ED9"/>
    <w:rsid w:val="446A2F06"/>
    <w:rsid w:val="447770E5"/>
    <w:rsid w:val="44FA7690"/>
    <w:rsid w:val="452B067D"/>
    <w:rsid w:val="458F06D2"/>
    <w:rsid w:val="46AE34E5"/>
    <w:rsid w:val="474A0A26"/>
    <w:rsid w:val="4781636E"/>
    <w:rsid w:val="48002ED8"/>
    <w:rsid w:val="484C6A03"/>
    <w:rsid w:val="48C649BD"/>
    <w:rsid w:val="48DD3AFF"/>
    <w:rsid w:val="490F05F6"/>
    <w:rsid w:val="4950426E"/>
    <w:rsid w:val="4BE809F5"/>
    <w:rsid w:val="4C237A7B"/>
    <w:rsid w:val="4CC9767A"/>
    <w:rsid w:val="4CCE5C39"/>
    <w:rsid w:val="4D4D5D51"/>
    <w:rsid w:val="4E376E63"/>
    <w:rsid w:val="4E562FCB"/>
    <w:rsid w:val="4F3E3E46"/>
    <w:rsid w:val="4F6C761D"/>
    <w:rsid w:val="4FFC0D0F"/>
    <w:rsid w:val="50366928"/>
    <w:rsid w:val="50416640"/>
    <w:rsid w:val="50841D0A"/>
    <w:rsid w:val="50B769E4"/>
    <w:rsid w:val="513731F6"/>
    <w:rsid w:val="517B4D8C"/>
    <w:rsid w:val="519B00B4"/>
    <w:rsid w:val="52215FC6"/>
    <w:rsid w:val="5252276D"/>
    <w:rsid w:val="52E81D75"/>
    <w:rsid w:val="53D43190"/>
    <w:rsid w:val="54223201"/>
    <w:rsid w:val="545D4AA3"/>
    <w:rsid w:val="550048FE"/>
    <w:rsid w:val="551E5A77"/>
    <w:rsid w:val="557475A2"/>
    <w:rsid w:val="55AE11C7"/>
    <w:rsid w:val="5603628D"/>
    <w:rsid w:val="56F82DEE"/>
    <w:rsid w:val="57142DBE"/>
    <w:rsid w:val="574761CB"/>
    <w:rsid w:val="57633B3E"/>
    <w:rsid w:val="57D31596"/>
    <w:rsid w:val="582E5C15"/>
    <w:rsid w:val="5894781C"/>
    <w:rsid w:val="58B312EE"/>
    <w:rsid w:val="59824B3E"/>
    <w:rsid w:val="5A3F2614"/>
    <w:rsid w:val="5A7277C2"/>
    <w:rsid w:val="5A9A35FE"/>
    <w:rsid w:val="5B423199"/>
    <w:rsid w:val="5B8B5E98"/>
    <w:rsid w:val="5B9F398F"/>
    <w:rsid w:val="5BD621D2"/>
    <w:rsid w:val="5BE627A6"/>
    <w:rsid w:val="5C4D4E32"/>
    <w:rsid w:val="5CB70498"/>
    <w:rsid w:val="5D224E4E"/>
    <w:rsid w:val="5E343D6A"/>
    <w:rsid w:val="5F844E9F"/>
    <w:rsid w:val="604A1123"/>
    <w:rsid w:val="61441C15"/>
    <w:rsid w:val="61E66DB0"/>
    <w:rsid w:val="620A54F5"/>
    <w:rsid w:val="625F50A0"/>
    <w:rsid w:val="630B624E"/>
    <w:rsid w:val="642B176B"/>
    <w:rsid w:val="647363C8"/>
    <w:rsid w:val="663E155A"/>
    <w:rsid w:val="66974C1F"/>
    <w:rsid w:val="677D00CC"/>
    <w:rsid w:val="67916F6D"/>
    <w:rsid w:val="67934327"/>
    <w:rsid w:val="67B912C2"/>
    <w:rsid w:val="67CD6DB2"/>
    <w:rsid w:val="68446C56"/>
    <w:rsid w:val="68734189"/>
    <w:rsid w:val="687C4343"/>
    <w:rsid w:val="68F30B42"/>
    <w:rsid w:val="6A1B6E06"/>
    <w:rsid w:val="6B5D6CA0"/>
    <w:rsid w:val="6C0E38F8"/>
    <w:rsid w:val="6C983716"/>
    <w:rsid w:val="6D2D1D98"/>
    <w:rsid w:val="6DA71E62"/>
    <w:rsid w:val="6E4711F6"/>
    <w:rsid w:val="6F4D0CE5"/>
    <w:rsid w:val="6FFF2890"/>
    <w:rsid w:val="700A66D9"/>
    <w:rsid w:val="700E73D9"/>
    <w:rsid w:val="702C2C18"/>
    <w:rsid w:val="722A11C0"/>
    <w:rsid w:val="72325344"/>
    <w:rsid w:val="746B33A3"/>
    <w:rsid w:val="75250343"/>
    <w:rsid w:val="758D45F3"/>
    <w:rsid w:val="75C77316"/>
    <w:rsid w:val="764165DE"/>
    <w:rsid w:val="76F0260D"/>
    <w:rsid w:val="770730DA"/>
    <w:rsid w:val="774A7451"/>
    <w:rsid w:val="780D4FB8"/>
    <w:rsid w:val="7A16465C"/>
    <w:rsid w:val="7A514130"/>
    <w:rsid w:val="7B242D44"/>
    <w:rsid w:val="7B596E53"/>
    <w:rsid w:val="7B803CF3"/>
    <w:rsid w:val="7B871525"/>
    <w:rsid w:val="7BC25BCC"/>
    <w:rsid w:val="7BF71632"/>
    <w:rsid w:val="7C7C60F8"/>
    <w:rsid w:val="7CE3522A"/>
    <w:rsid w:val="7D2D17ED"/>
    <w:rsid w:val="7D807DD7"/>
    <w:rsid w:val="7E0879DE"/>
    <w:rsid w:val="7EC744FE"/>
    <w:rsid w:val="7EF5539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3"/>
    <w:qFormat/>
    <w:uiPriority w:val="9"/>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5">
    <w:name w:val="heading 2"/>
    <w:basedOn w:val="1"/>
    <w:next w:val="1"/>
    <w:link w:val="72"/>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paragraph" w:styleId="6">
    <w:name w:val="heading 3"/>
    <w:basedOn w:val="1"/>
    <w:next w:val="1"/>
    <w:link w:val="71"/>
    <w:qFormat/>
    <w:uiPriority w:val="9"/>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paragraph" w:styleId="7">
    <w:name w:val="heading 4"/>
    <w:basedOn w:val="1"/>
    <w:next w:val="1"/>
    <w:qFormat/>
    <w:uiPriority w:val="0"/>
    <w:pPr>
      <w:numPr>
        <w:ilvl w:val="3"/>
        <w:numId w:val="1"/>
      </w:numPr>
      <w:adjustRightInd w:val="0"/>
      <w:spacing w:before="120" w:line="360" w:lineRule="auto"/>
      <w:textAlignment w:val="baseline"/>
      <w:outlineLvl w:val="3"/>
    </w:pPr>
    <w:rPr>
      <w:rFonts w:ascii="Arial" w:hAnsi="Arial" w:eastAsia="黑体"/>
      <w:kern w:val="0"/>
      <w:sz w:val="28"/>
      <w:szCs w:val="20"/>
    </w:rPr>
  </w:style>
  <w:style w:type="paragraph" w:styleId="8">
    <w:name w:val="heading 5"/>
    <w:basedOn w:val="1"/>
    <w:next w:val="1"/>
    <w:link w:val="78"/>
    <w:qFormat/>
    <w:uiPriority w:val="0"/>
    <w:pPr>
      <w:keepNext/>
      <w:keepLines/>
      <w:numPr>
        <w:ilvl w:val="4"/>
        <w:numId w:val="2"/>
      </w:numPr>
      <w:adjustRightInd w:val="0"/>
      <w:spacing w:before="280" w:after="290" w:line="376" w:lineRule="atLeast"/>
      <w:textAlignment w:val="baseline"/>
      <w:outlineLvl w:val="4"/>
    </w:pPr>
    <w:rPr>
      <w:b/>
      <w:kern w:val="0"/>
      <w:sz w:val="28"/>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autoSpaceDN/>
      <w:spacing w:after="120" w:line="240" w:lineRule="auto"/>
      <w:ind w:left="480" w:leftChars="200" w:firstLine="210" w:firstLineChars="100"/>
      <w:jc w:val="left"/>
    </w:pPr>
    <w:rPr>
      <w:rFonts w:ascii="DFKai-SB" w:eastAsia="DFKai-SB"/>
      <w:kern w:val="0"/>
      <w:sz w:val="28"/>
      <w:szCs w:val="24"/>
      <w:lang w:eastAsia="zh-TW"/>
    </w:rPr>
  </w:style>
  <w:style w:type="paragraph" w:styleId="3">
    <w:name w:val="Body Text Indent"/>
    <w:basedOn w:val="1"/>
    <w:qFormat/>
    <w:uiPriority w:val="0"/>
    <w:pPr>
      <w:spacing w:after="120"/>
      <w:ind w:left="420" w:leftChars="200"/>
    </w:pPr>
  </w:style>
  <w:style w:type="paragraph" w:styleId="9">
    <w:name w:val="table of authorities"/>
    <w:basedOn w:val="1"/>
    <w:next w:val="1"/>
    <w:qFormat/>
    <w:uiPriority w:val="0"/>
    <w:pPr>
      <w:ind w:left="420" w:leftChars="200"/>
    </w:pPr>
  </w:style>
  <w:style w:type="paragraph" w:styleId="10">
    <w:name w:val="Normal Indent"/>
    <w:basedOn w:val="1"/>
    <w:link w:val="85"/>
    <w:qFormat/>
    <w:uiPriority w:val="0"/>
    <w:pPr>
      <w:widowControl/>
      <w:ind w:firstLine="420" w:firstLineChars="200"/>
      <w:jc w:val="left"/>
    </w:pPr>
    <w:rPr>
      <w:kern w:val="0"/>
      <w:sz w:val="20"/>
      <w:szCs w:val="20"/>
    </w:rPr>
  </w:style>
  <w:style w:type="paragraph" w:styleId="11">
    <w:name w:val="caption"/>
    <w:basedOn w:val="1"/>
    <w:next w:val="1"/>
    <w:unhideWhenUsed/>
    <w:qFormat/>
    <w:uiPriority w:val="0"/>
    <w:rPr>
      <w:rFonts w:eastAsia="黑体" w:asciiTheme="majorHAnsi" w:hAnsiTheme="majorHAnsi" w:cstheme="majorBidi"/>
      <w:sz w:val="20"/>
      <w:szCs w:val="20"/>
    </w:rPr>
  </w:style>
  <w:style w:type="paragraph" w:styleId="12">
    <w:name w:val="Document Map"/>
    <w:basedOn w:val="1"/>
    <w:link w:val="40"/>
    <w:semiHidden/>
    <w:qFormat/>
    <w:uiPriority w:val="99"/>
    <w:pPr>
      <w:shd w:val="clear" w:color="auto" w:fill="000080"/>
    </w:pPr>
  </w:style>
  <w:style w:type="paragraph" w:styleId="13">
    <w:name w:val="Body Text 3"/>
    <w:basedOn w:val="1"/>
    <w:link w:val="89"/>
    <w:qFormat/>
    <w:uiPriority w:val="0"/>
    <w:pPr>
      <w:spacing w:after="120"/>
    </w:pPr>
    <w:rPr>
      <w:sz w:val="16"/>
      <w:szCs w:val="16"/>
    </w:rPr>
  </w:style>
  <w:style w:type="paragraph" w:styleId="14">
    <w:name w:val="Body Text"/>
    <w:basedOn w:val="1"/>
    <w:link w:val="75"/>
    <w:qFormat/>
    <w:uiPriority w:val="0"/>
    <w:pPr>
      <w:spacing w:after="120"/>
    </w:pPr>
  </w:style>
  <w:style w:type="paragraph" w:styleId="15">
    <w:name w:val="Plain Text"/>
    <w:basedOn w:val="1"/>
    <w:next w:val="10"/>
    <w:link w:val="67"/>
    <w:qFormat/>
    <w:uiPriority w:val="0"/>
    <w:rPr>
      <w:rFonts w:ascii="宋体"/>
      <w:szCs w:val="20"/>
    </w:rPr>
  </w:style>
  <w:style w:type="paragraph" w:styleId="16">
    <w:name w:val="Date"/>
    <w:basedOn w:val="1"/>
    <w:next w:val="1"/>
    <w:link w:val="77"/>
    <w:qFormat/>
    <w:uiPriority w:val="0"/>
    <w:pPr>
      <w:ind w:left="100" w:leftChars="2500"/>
    </w:pPr>
  </w:style>
  <w:style w:type="paragraph" w:styleId="17">
    <w:name w:val="Body Text Indent 2"/>
    <w:basedOn w:val="1"/>
    <w:link w:val="82"/>
    <w:qFormat/>
    <w:uiPriority w:val="0"/>
    <w:pPr>
      <w:spacing w:after="120" w:line="480" w:lineRule="auto"/>
      <w:ind w:left="200" w:leftChars="200"/>
    </w:pPr>
  </w:style>
  <w:style w:type="paragraph" w:styleId="18">
    <w:name w:val="Balloon Text"/>
    <w:basedOn w:val="1"/>
    <w:link w:val="99"/>
    <w:semiHidden/>
    <w:qFormat/>
    <w:uiPriority w:val="99"/>
    <w:rPr>
      <w:sz w:val="18"/>
      <w:szCs w:val="18"/>
    </w:rPr>
  </w:style>
  <w:style w:type="paragraph" w:styleId="19">
    <w:name w:val="footer"/>
    <w:basedOn w:val="1"/>
    <w:link w:val="76"/>
    <w:qFormat/>
    <w:uiPriority w:val="99"/>
    <w:pPr>
      <w:tabs>
        <w:tab w:val="center" w:pos="4153"/>
        <w:tab w:val="right" w:pos="8306"/>
      </w:tabs>
      <w:snapToGrid w:val="0"/>
      <w:jc w:val="left"/>
    </w:pPr>
    <w:rPr>
      <w:rFonts w:ascii="宋体"/>
      <w:sz w:val="18"/>
      <w:szCs w:val="20"/>
    </w:rPr>
  </w:style>
  <w:style w:type="paragraph" w:styleId="20">
    <w:name w:val="header"/>
    <w:basedOn w:val="1"/>
    <w:link w:val="98"/>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9628"/>
      </w:tabs>
      <w:spacing w:before="120" w:after="120"/>
      <w:ind w:firstLine="74" w:firstLineChars="74"/>
      <w:jc w:val="left"/>
    </w:pPr>
    <w:rPr>
      <w:b/>
      <w:bCs/>
      <w:caps/>
      <w:sz w:val="20"/>
      <w:szCs w:val="20"/>
    </w:rPr>
  </w:style>
  <w:style w:type="paragraph" w:styleId="22">
    <w:name w:val="toc 2"/>
    <w:basedOn w:val="1"/>
    <w:next w:val="1"/>
    <w:qFormat/>
    <w:uiPriority w:val="39"/>
    <w:pPr>
      <w:tabs>
        <w:tab w:val="right" w:leader="dot" w:pos="9628"/>
      </w:tabs>
      <w:spacing w:line="260" w:lineRule="exact"/>
      <w:ind w:left="210"/>
      <w:jc w:val="left"/>
    </w:pPr>
    <w:rPr>
      <w:smallCaps/>
      <w:sz w:val="20"/>
      <w:szCs w:val="20"/>
    </w:rPr>
  </w:style>
  <w:style w:type="paragraph" w:styleId="23">
    <w:name w:val="toc 9"/>
    <w:basedOn w:val="1"/>
    <w:next w:val="1"/>
    <w:semiHidden/>
    <w:qFormat/>
    <w:uiPriority w:val="0"/>
    <w:pPr>
      <w:ind w:left="1680"/>
      <w:jc w:val="left"/>
    </w:pPr>
    <w:rPr>
      <w:sz w:val="18"/>
      <w:szCs w:val="18"/>
    </w:rPr>
  </w:style>
  <w:style w:type="paragraph" w:styleId="24">
    <w:name w:val="Body Text 2"/>
    <w:basedOn w:val="1"/>
    <w:link w:val="88"/>
    <w:qFormat/>
    <w:uiPriority w:val="0"/>
    <w:pPr>
      <w:spacing w:after="120" w:line="480" w:lineRule="auto"/>
    </w:pPr>
  </w:style>
  <w:style w:type="paragraph" w:styleId="25">
    <w:name w:val="Normal (Web)"/>
    <w:basedOn w:val="1"/>
    <w:qFormat/>
    <w:uiPriority w:val="0"/>
    <w:pPr>
      <w:widowControl/>
      <w:spacing w:before="100" w:beforeAutospacing="1" w:after="100" w:afterAutospacing="1"/>
      <w:jc w:val="left"/>
    </w:pPr>
    <w:rPr>
      <w:rFonts w:ascii="宋体" w:hAnsi="宋体"/>
      <w:kern w:val="0"/>
      <w:sz w:val="24"/>
    </w:rPr>
  </w:style>
  <w:style w:type="paragraph" w:styleId="26">
    <w:name w:val="Title"/>
    <w:basedOn w:val="1"/>
    <w:next w:val="1"/>
    <w:link w:val="84"/>
    <w:qFormat/>
    <w:uiPriority w:val="10"/>
    <w:pPr>
      <w:spacing w:before="240" w:after="60"/>
      <w:jc w:val="center"/>
      <w:outlineLvl w:val="0"/>
    </w:pPr>
    <w:rPr>
      <w:rFonts w:ascii="Cambria" w:hAnsi="Cambria"/>
      <w:b/>
      <w:bCs/>
      <w:sz w:val="32"/>
      <w:szCs w:val="32"/>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style>
  <w:style w:type="character" w:styleId="32">
    <w:name w:val="FollowedHyperlink"/>
    <w:basedOn w:val="29"/>
    <w:qFormat/>
    <w:uiPriority w:val="0"/>
    <w:rPr>
      <w:color w:val="337AB7"/>
      <w:u w:val="single"/>
    </w:rPr>
  </w:style>
  <w:style w:type="character" w:styleId="33">
    <w:name w:val="Emphasis"/>
    <w:basedOn w:val="29"/>
    <w:qFormat/>
    <w:uiPriority w:val="0"/>
    <w:rPr>
      <w:i/>
      <w:iCs/>
    </w:rPr>
  </w:style>
  <w:style w:type="character" w:styleId="34">
    <w:name w:val="HTML Definition"/>
    <w:basedOn w:val="29"/>
    <w:qFormat/>
    <w:uiPriority w:val="0"/>
    <w:rPr>
      <w:i/>
    </w:rPr>
  </w:style>
  <w:style w:type="character" w:styleId="35">
    <w:name w:val="Hyperlink"/>
    <w:basedOn w:val="29"/>
    <w:qFormat/>
    <w:uiPriority w:val="99"/>
    <w:rPr>
      <w:color w:val="337AB7"/>
      <w:u w:val="single"/>
    </w:rPr>
  </w:style>
  <w:style w:type="character" w:styleId="36">
    <w:name w:val="HTML Code"/>
    <w:basedOn w:val="29"/>
    <w:qFormat/>
    <w:uiPriority w:val="0"/>
    <w:rPr>
      <w:rFonts w:hint="default" w:ascii="Menlo" w:hAnsi="Menlo" w:eastAsia="Menlo" w:cs="Menlo"/>
      <w:color w:val="C7254E"/>
      <w:sz w:val="21"/>
      <w:szCs w:val="21"/>
      <w:shd w:val="clear" w:color="auto" w:fill="F9F2F4"/>
    </w:rPr>
  </w:style>
  <w:style w:type="character" w:styleId="37">
    <w:name w:val="annotation reference"/>
    <w:qFormat/>
    <w:uiPriority w:val="0"/>
    <w:rPr>
      <w:sz w:val="21"/>
      <w:szCs w:val="21"/>
    </w:rPr>
  </w:style>
  <w:style w:type="character" w:styleId="38">
    <w:name w:val="HTML Keyboard"/>
    <w:basedOn w:val="29"/>
    <w:qFormat/>
    <w:uiPriority w:val="0"/>
    <w:rPr>
      <w:rFonts w:ascii="Menlo" w:hAnsi="Menlo" w:eastAsia="Menlo" w:cs="Menlo"/>
      <w:color w:val="FFFFFF"/>
      <w:sz w:val="21"/>
      <w:szCs w:val="21"/>
      <w:shd w:val="clear" w:color="auto" w:fill="333333"/>
    </w:rPr>
  </w:style>
  <w:style w:type="character" w:styleId="39">
    <w:name w:val="HTML Sample"/>
    <w:basedOn w:val="29"/>
    <w:qFormat/>
    <w:uiPriority w:val="0"/>
    <w:rPr>
      <w:rFonts w:hint="default" w:ascii="Menlo" w:hAnsi="Menlo" w:eastAsia="Menlo" w:cs="Menlo"/>
      <w:sz w:val="21"/>
      <w:szCs w:val="21"/>
    </w:rPr>
  </w:style>
  <w:style w:type="character" w:customStyle="1" w:styleId="40">
    <w:name w:val="文档结构图 Char"/>
    <w:basedOn w:val="29"/>
    <w:link w:val="12"/>
    <w:semiHidden/>
    <w:qFormat/>
    <w:uiPriority w:val="99"/>
    <w:rPr>
      <w:kern w:val="2"/>
      <w:sz w:val="21"/>
      <w:szCs w:val="24"/>
      <w:shd w:val="clear" w:color="auto" w:fill="000080"/>
    </w:rPr>
  </w:style>
  <w:style w:type="paragraph" w:customStyle="1" w:styleId="41">
    <w:name w:val="表格"/>
    <w:basedOn w:val="1"/>
    <w:qFormat/>
    <w:uiPriority w:val="0"/>
    <w:pPr>
      <w:tabs>
        <w:tab w:val="left" w:pos="1200"/>
      </w:tabs>
      <w:spacing w:line="500" w:lineRule="exact"/>
      <w:jc w:val="center"/>
    </w:pPr>
    <w:rPr>
      <w:rFonts w:ascii="宋体"/>
      <w:sz w:val="24"/>
      <w:szCs w:val="18"/>
    </w:rPr>
  </w:style>
  <w:style w:type="paragraph" w:customStyle="1" w:styleId="42">
    <w:name w:val="xl23"/>
    <w:next w:val="23"/>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4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4">
    <w:name w:val="Char Char Char Char Char Char Char Char Char Char Char Char"/>
    <w:basedOn w:val="1"/>
    <w:qFormat/>
    <w:uiPriority w:val="0"/>
    <w:pPr>
      <w:tabs>
        <w:tab w:val="right" w:pos="-2120"/>
      </w:tabs>
      <w:snapToGrid w:val="0"/>
    </w:pPr>
    <w:rPr>
      <w:rFonts w:ascii="Tahoma" w:hAnsi="Tahoma"/>
      <w:spacing w:val="6"/>
      <w:sz w:val="24"/>
      <w:szCs w:val="20"/>
    </w:rPr>
  </w:style>
  <w:style w:type="paragraph" w:customStyle="1" w:styleId="45">
    <w:name w:val="Char"/>
    <w:basedOn w:val="1"/>
    <w:qFormat/>
    <w:uiPriority w:val="0"/>
  </w:style>
  <w:style w:type="paragraph" w:customStyle="1" w:styleId="46">
    <w:name w:val="Char Char1 Char Char"/>
    <w:basedOn w:val="1"/>
    <w:qFormat/>
    <w:uiPriority w:val="0"/>
    <w:pPr>
      <w:tabs>
        <w:tab w:val="left" w:pos="360"/>
      </w:tabs>
    </w:pPr>
    <w:rPr>
      <w:szCs w:val="20"/>
    </w:rPr>
  </w:style>
  <w:style w:type="paragraph" w:customStyle="1" w:styleId="47">
    <w:name w:val="列出段落1"/>
    <w:basedOn w:val="1"/>
    <w:qFormat/>
    <w:uiPriority w:val="34"/>
    <w:pPr>
      <w:ind w:firstLine="420" w:firstLineChars="200"/>
    </w:pPr>
    <w:rPr>
      <w:szCs w:val="21"/>
    </w:rPr>
  </w:style>
  <w:style w:type="paragraph" w:customStyle="1" w:styleId="48">
    <w:name w:val="列出段落2"/>
    <w:basedOn w:val="1"/>
    <w:link w:val="81"/>
    <w:qFormat/>
    <w:uiPriority w:val="99"/>
    <w:pPr>
      <w:ind w:firstLine="420" w:firstLineChars="200"/>
    </w:pPr>
  </w:style>
  <w:style w:type="paragraph" w:customStyle="1" w:styleId="49">
    <w:name w:val="缺省文本"/>
    <w:basedOn w:val="1"/>
    <w:qFormat/>
    <w:uiPriority w:val="0"/>
    <w:pPr>
      <w:autoSpaceDE w:val="0"/>
      <w:autoSpaceDN w:val="0"/>
      <w:adjustRightInd w:val="0"/>
      <w:jc w:val="left"/>
    </w:pPr>
    <w:rPr>
      <w:kern w:val="0"/>
      <w:sz w:val="24"/>
      <w:szCs w:val="20"/>
    </w:rPr>
  </w:style>
  <w:style w:type="paragraph" w:customStyle="1" w:styleId="50">
    <w:name w:val="Char Char Char"/>
    <w:basedOn w:val="1"/>
    <w:qFormat/>
    <w:uiPriority w:val="0"/>
    <w:pPr>
      <w:ind w:firstLine="200" w:firstLineChars="200"/>
    </w:pPr>
    <w:rPr>
      <w:sz w:val="24"/>
    </w:rPr>
  </w:style>
  <w:style w:type="paragraph" w:customStyle="1" w:styleId="51">
    <w:name w:val="抬头"/>
    <w:basedOn w:val="1"/>
    <w:qFormat/>
    <w:uiPriority w:val="0"/>
    <w:pPr>
      <w:spacing w:beforeLines="50" w:line="360" w:lineRule="auto"/>
    </w:pPr>
    <w:rPr>
      <w:rFonts w:ascii="宋体"/>
      <w:sz w:val="24"/>
    </w:rPr>
  </w:style>
  <w:style w:type="paragraph" w:customStyle="1" w:styleId="52">
    <w:name w:val="Absatz2AL"/>
    <w:basedOn w:val="14"/>
    <w:next w:val="1"/>
    <w:qFormat/>
    <w:uiPriority w:val="0"/>
    <w:pPr>
      <w:widowControl/>
      <w:overflowPunct w:val="0"/>
      <w:autoSpaceDE w:val="0"/>
      <w:autoSpaceDN w:val="0"/>
      <w:adjustRightInd w:val="0"/>
      <w:spacing w:after="0"/>
      <w:textAlignment w:val="baseline"/>
    </w:pPr>
    <w:rPr>
      <w:rFonts w:eastAsia="楷体_GB2312"/>
      <w:kern w:val="0"/>
      <w:sz w:val="24"/>
      <w:szCs w:val="20"/>
      <w:lang w:val="de-DE" w:eastAsia="de-DE"/>
    </w:rPr>
  </w:style>
  <w:style w:type="paragraph" w:customStyle="1" w:styleId="53">
    <w:name w:val="Char13"/>
    <w:basedOn w:val="1"/>
    <w:qFormat/>
    <w:uiPriority w:val="0"/>
  </w:style>
  <w:style w:type="paragraph" w:customStyle="1" w:styleId="54">
    <w:name w:val="Char1"/>
    <w:basedOn w:val="1"/>
    <w:qFormat/>
    <w:uiPriority w:val="0"/>
    <w:pPr>
      <w:ind w:firstLine="200" w:firstLineChars="200"/>
    </w:pPr>
  </w:style>
  <w:style w:type="paragraph" w:customStyle="1" w:styleId="55">
    <w:name w:val="p0"/>
    <w:basedOn w:val="1"/>
    <w:qFormat/>
    <w:uiPriority w:val="0"/>
    <w:pPr>
      <w:widowControl/>
    </w:pPr>
    <w:rPr>
      <w:kern w:val="0"/>
      <w:szCs w:val="21"/>
    </w:rPr>
  </w:style>
  <w:style w:type="paragraph" w:customStyle="1" w:styleId="56">
    <w:name w:val="5"/>
    <w:basedOn w:val="1"/>
    <w:qFormat/>
    <w:uiPriority w:val="0"/>
    <w:pPr>
      <w:tabs>
        <w:tab w:val="right" w:pos="-2120"/>
      </w:tabs>
      <w:snapToGrid w:val="0"/>
    </w:pPr>
    <w:rPr>
      <w:rFonts w:ascii="Tahoma" w:hAnsi="Tahoma"/>
      <w:spacing w:val="6"/>
      <w:sz w:val="24"/>
      <w:szCs w:val="20"/>
    </w:rPr>
  </w:style>
  <w:style w:type="paragraph" w:customStyle="1" w:styleId="57">
    <w:name w:val="样式2"/>
    <w:basedOn w:val="1"/>
    <w:qFormat/>
    <w:uiPriority w:val="0"/>
    <w:pPr>
      <w:spacing w:line="360" w:lineRule="auto"/>
    </w:pPr>
    <w:rPr>
      <w:rFonts w:ascii="Century Gothic" w:hAnsi="Century Gothic" w:eastAsia="黑体"/>
      <w:b/>
      <w:sz w:val="32"/>
      <w:szCs w:val="30"/>
    </w:rPr>
  </w:style>
  <w:style w:type="paragraph" w:customStyle="1" w:styleId="58">
    <w:name w:val="正文五号"/>
    <w:basedOn w:val="1"/>
    <w:qFormat/>
    <w:uiPriority w:val="0"/>
    <w:rPr>
      <w:rFonts w:ascii="宋体" w:eastAsia="仿宋_GB2312"/>
      <w:szCs w:val="20"/>
    </w:rPr>
  </w:style>
  <w:style w:type="paragraph" w:customStyle="1" w:styleId="59">
    <w:name w:val="Char2 Char Char Char Char Char Char"/>
    <w:basedOn w:val="12"/>
    <w:qFormat/>
    <w:uiPriority w:val="0"/>
    <w:rPr>
      <w:rFonts w:ascii="Tahoma" w:hAnsi="Tahoma"/>
      <w:sz w:val="24"/>
    </w:rPr>
  </w:style>
  <w:style w:type="paragraph" w:customStyle="1" w:styleId="60">
    <w:name w:val="日期1"/>
    <w:basedOn w:val="1"/>
    <w:next w:val="1"/>
    <w:link w:val="86"/>
    <w:qFormat/>
    <w:uiPriority w:val="0"/>
    <w:rPr>
      <w:szCs w:val="20"/>
    </w:rPr>
  </w:style>
  <w:style w:type="paragraph" w:customStyle="1" w:styleId="61">
    <w:name w:val="Char Char Char Char Char Char"/>
    <w:basedOn w:val="1"/>
    <w:qFormat/>
    <w:uiPriority w:val="0"/>
    <w:rPr>
      <w:rFonts w:ascii="Tahoma" w:hAnsi="Tahoma"/>
      <w:sz w:val="24"/>
      <w:szCs w:val="20"/>
    </w:rPr>
  </w:style>
  <w:style w:type="paragraph" w:customStyle="1" w:styleId="6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承康医疗"/>
    <w:basedOn w:val="1"/>
    <w:link w:val="90"/>
    <w:qFormat/>
    <w:uiPriority w:val="0"/>
    <w:pPr>
      <w:widowControl/>
      <w:jc w:val="left"/>
    </w:pPr>
    <w:rPr>
      <w:rFonts w:ascii="微软雅黑" w:hAnsi="微软雅黑" w:eastAsia="微软雅黑"/>
      <w:kern w:val="0"/>
      <w:szCs w:val="21"/>
    </w:rPr>
  </w:style>
  <w:style w:type="paragraph" w:customStyle="1" w:styleId="64">
    <w:name w:val="无间隔11"/>
    <w:basedOn w:val="1"/>
    <w:qFormat/>
    <w:uiPriority w:val="0"/>
    <w:pPr>
      <w:widowControl/>
      <w:jc w:val="left"/>
    </w:pPr>
    <w:rPr>
      <w:kern w:val="0"/>
      <w:sz w:val="22"/>
      <w:szCs w:val="20"/>
      <w:lang w:eastAsia="en-US" w:bidi="en-US"/>
    </w:rPr>
  </w:style>
  <w:style w:type="paragraph" w:customStyle="1" w:styleId="65">
    <w:name w:val="List Paragraph1"/>
    <w:basedOn w:val="1"/>
    <w:qFormat/>
    <w:uiPriority w:val="34"/>
    <w:pPr>
      <w:widowControl/>
      <w:ind w:left="708"/>
      <w:jc w:val="left"/>
    </w:pPr>
    <w:rPr>
      <w:rFonts w:ascii="RotisSansSerif" w:hAnsi="RotisSansSerif" w:cs="Arial"/>
      <w:kern w:val="0"/>
      <w:sz w:val="24"/>
      <w:lang w:val="de-DE"/>
    </w:rPr>
  </w:style>
  <w:style w:type="paragraph" w:customStyle="1" w:styleId="66">
    <w:name w:val="彩色列表 - 强调文字颜色 11"/>
    <w:basedOn w:val="1"/>
    <w:qFormat/>
    <w:uiPriority w:val="34"/>
    <w:pPr>
      <w:ind w:firstLine="420" w:firstLineChars="200"/>
    </w:pPr>
    <w:rPr>
      <w:rFonts w:ascii="Cambria" w:hAnsi="Cambria"/>
      <w:sz w:val="24"/>
    </w:rPr>
  </w:style>
  <w:style w:type="character" w:customStyle="1" w:styleId="67">
    <w:name w:val="纯文本 Char3"/>
    <w:link w:val="15"/>
    <w:qFormat/>
    <w:uiPriority w:val="0"/>
    <w:rPr>
      <w:rFonts w:ascii="宋体" w:eastAsia="宋体"/>
      <w:kern w:val="2"/>
      <w:sz w:val="21"/>
      <w:lang w:val="en-US" w:eastAsia="zh-CN" w:bidi="ar-SA"/>
    </w:rPr>
  </w:style>
  <w:style w:type="character" w:customStyle="1" w:styleId="68">
    <w:name w:val="grame"/>
    <w:qFormat/>
    <w:uiPriority w:val="0"/>
  </w:style>
  <w:style w:type="character" w:customStyle="1" w:styleId="69">
    <w:name w:val="_Style 58"/>
    <w:qFormat/>
    <w:uiPriority w:val="0"/>
    <w:rPr>
      <w:rFonts w:eastAsia="仿宋_GB2312"/>
      <w:iCs/>
      <w:color w:val="auto"/>
      <w:sz w:val="24"/>
    </w:rPr>
  </w:style>
  <w:style w:type="character" w:customStyle="1" w:styleId="70">
    <w:name w:val="孙普文字 Char"/>
    <w:qFormat/>
    <w:uiPriority w:val="0"/>
    <w:rPr>
      <w:rFonts w:ascii="宋体" w:hAnsi="Times New Roman" w:eastAsia="宋体" w:cs="Times New Roman"/>
      <w:szCs w:val="20"/>
    </w:rPr>
  </w:style>
  <w:style w:type="character" w:customStyle="1" w:styleId="71">
    <w:name w:val="标题 3 Char2"/>
    <w:link w:val="6"/>
    <w:qFormat/>
    <w:uiPriority w:val="9"/>
    <w:rPr>
      <w:rFonts w:eastAsia="黑体"/>
      <w:b/>
      <w:sz w:val="28"/>
    </w:rPr>
  </w:style>
  <w:style w:type="character" w:customStyle="1" w:styleId="72">
    <w:name w:val="标题 2 Char"/>
    <w:link w:val="5"/>
    <w:qFormat/>
    <w:uiPriority w:val="0"/>
    <w:rPr>
      <w:rFonts w:eastAsia="黑体"/>
      <w:b/>
      <w:sz w:val="28"/>
    </w:rPr>
  </w:style>
  <w:style w:type="character" w:customStyle="1" w:styleId="73">
    <w:name w:val="标题 1 Char"/>
    <w:link w:val="4"/>
    <w:qFormat/>
    <w:uiPriority w:val="9"/>
    <w:rPr>
      <w:rFonts w:eastAsia="黑体"/>
      <w:b/>
      <w:kern w:val="44"/>
      <w:sz w:val="28"/>
    </w:rPr>
  </w:style>
  <w:style w:type="character" w:customStyle="1" w:styleId="74">
    <w:name w:val="纯文本 Char1"/>
    <w:qFormat/>
    <w:uiPriority w:val="0"/>
    <w:rPr>
      <w:rFonts w:ascii="宋体" w:eastAsia="宋体"/>
      <w:kern w:val="2"/>
      <w:sz w:val="21"/>
      <w:lang w:val="en-US" w:eastAsia="zh-CN" w:bidi="ar-SA"/>
    </w:rPr>
  </w:style>
  <w:style w:type="character" w:customStyle="1" w:styleId="75">
    <w:name w:val="正文文本 Char"/>
    <w:link w:val="14"/>
    <w:qFormat/>
    <w:uiPriority w:val="0"/>
    <w:rPr>
      <w:kern w:val="2"/>
      <w:sz w:val="21"/>
      <w:szCs w:val="24"/>
    </w:rPr>
  </w:style>
  <w:style w:type="character" w:customStyle="1" w:styleId="76">
    <w:name w:val="页脚 Char"/>
    <w:link w:val="19"/>
    <w:qFormat/>
    <w:uiPriority w:val="99"/>
    <w:rPr>
      <w:rFonts w:ascii="宋体"/>
      <w:kern w:val="2"/>
      <w:sz w:val="18"/>
    </w:rPr>
  </w:style>
  <w:style w:type="character" w:customStyle="1" w:styleId="77">
    <w:name w:val="日期 Char"/>
    <w:link w:val="16"/>
    <w:qFormat/>
    <w:uiPriority w:val="0"/>
    <w:rPr>
      <w:kern w:val="2"/>
      <w:sz w:val="21"/>
      <w:szCs w:val="24"/>
    </w:rPr>
  </w:style>
  <w:style w:type="character" w:customStyle="1" w:styleId="78">
    <w:name w:val="标题 5 Char"/>
    <w:link w:val="8"/>
    <w:qFormat/>
    <w:uiPriority w:val="0"/>
    <w:rPr>
      <w:b/>
      <w:sz w:val="28"/>
      <w:szCs w:val="24"/>
    </w:rPr>
  </w:style>
  <w:style w:type="character" w:customStyle="1" w:styleId="79">
    <w:name w:val="标题 3 Char1"/>
    <w:qFormat/>
    <w:uiPriority w:val="0"/>
    <w:rPr>
      <w:rFonts w:eastAsia="宋体"/>
      <w:b/>
      <w:bCs/>
      <w:kern w:val="2"/>
      <w:sz w:val="32"/>
      <w:szCs w:val="32"/>
      <w:lang w:val="en-US" w:eastAsia="zh-CN" w:bidi="ar-SA"/>
    </w:rPr>
  </w:style>
  <w:style w:type="character" w:customStyle="1" w:styleId="80">
    <w:name w:val="标题 3 Char"/>
    <w:qFormat/>
    <w:uiPriority w:val="9"/>
    <w:rPr>
      <w:rFonts w:eastAsia="宋体"/>
      <w:b/>
      <w:bCs/>
      <w:kern w:val="2"/>
      <w:sz w:val="32"/>
      <w:szCs w:val="32"/>
      <w:lang w:val="en-US" w:eastAsia="zh-CN" w:bidi="ar-SA"/>
    </w:rPr>
  </w:style>
  <w:style w:type="character" w:customStyle="1" w:styleId="81">
    <w:name w:val="列出段落 Char"/>
    <w:link w:val="48"/>
    <w:qFormat/>
    <w:uiPriority w:val="0"/>
    <w:rPr>
      <w:kern w:val="2"/>
      <w:sz w:val="21"/>
      <w:szCs w:val="24"/>
    </w:rPr>
  </w:style>
  <w:style w:type="character" w:customStyle="1" w:styleId="82">
    <w:name w:val="正文文本缩进 2 Char"/>
    <w:link w:val="17"/>
    <w:qFormat/>
    <w:uiPriority w:val="0"/>
    <w:rPr>
      <w:kern w:val="2"/>
      <w:sz w:val="21"/>
      <w:szCs w:val="24"/>
    </w:rPr>
  </w:style>
  <w:style w:type="character" w:customStyle="1" w:styleId="83">
    <w:name w:val="dy_biao_content1"/>
    <w:qFormat/>
    <w:uiPriority w:val="0"/>
    <w:rPr>
      <w:rFonts w:hint="eastAsia" w:ascii="宋体" w:hAnsi="宋体" w:eastAsia="宋体"/>
      <w:sz w:val="24"/>
      <w:szCs w:val="24"/>
    </w:rPr>
  </w:style>
  <w:style w:type="character" w:customStyle="1" w:styleId="84">
    <w:name w:val="标题 Char"/>
    <w:link w:val="26"/>
    <w:qFormat/>
    <w:uiPriority w:val="10"/>
    <w:rPr>
      <w:rFonts w:ascii="Cambria" w:hAnsi="Cambria" w:cs="Times New Roman"/>
      <w:b/>
      <w:bCs/>
      <w:kern w:val="2"/>
      <w:sz w:val="32"/>
      <w:szCs w:val="32"/>
    </w:rPr>
  </w:style>
  <w:style w:type="character" w:customStyle="1" w:styleId="85">
    <w:name w:val="正文缩进 Char"/>
    <w:link w:val="10"/>
    <w:qFormat/>
    <w:uiPriority w:val="0"/>
  </w:style>
  <w:style w:type="character" w:customStyle="1" w:styleId="86">
    <w:name w:val="Date Char Char"/>
    <w:link w:val="60"/>
    <w:qFormat/>
    <w:uiPriority w:val="0"/>
    <w:rPr>
      <w:kern w:val="2"/>
      <w:sz w:val="21"/>
    </w:rPr>
  </w:style>
  <w:style w:type="character" w:customStyle="1" w:styleId="87">
    <w:name w:val="页脚 字符"/>
    <w:qFormat/>
    <w:uiPriority w:val="99"/>
    <w:rPr>
      <w:kern w:val="2"/>
      <w:sz w:val="18"/>
      <w:szCs w:val="18"/>
    </w:rPr>
  </w:style>
  <w:style w:type="character" w:customStyle="1" w:styleId="88">
    <w:name w:val="正文文本 2 Char"/>
    <w:link w:val="24"/>
    <w:qFormat/>
    <w:uiPriority w:val="0"/>
    <w:rPr>
      <w:kern w:val="2"/>
      <w:sz w:val="21"/>
      <w:szCs w:val="24"/>
    </w:rPr>
  </w:style>
  <w:style w:type="character" w:customStyle="1" w:styleId="89">
    <w:name w:val="正文文本 3 Char"/>
    <w:link w:val="13"/>
    <w:qFormat/>
    <w:uiPriority w:val="0"/>
    <w:rPr>
      <w:kern w:val="2"/>
      <w:sz w:val="16"/>
      <w:szCs w:val="16"/>
    </w:rPr>
  </w:style>
  <w:style w:type="character" w:customStyle="1" w:styleId="90">
    <w:name w:val="承康医疗 Char"/>
    <w:link w:val="63"/>
    <w:qFormat/>
    <w:uiPriority w:val="0"/>
    <w:rPr>
      <w:rFonts w:ascii="微软雅黑" w:hAnsi="微软雅黑" w:eastAsia="微软雅黑"/>
      <w:sz w:val="21"/>
      <w:szCs w:val="21"/>
    </w:rPr>
  </w:style>
  <w:style w:type="character" w:customStyle="1" w:styleId="91">
    <w:name w:val="纯文本 字符1"/>
    <w:qFormat/>
    <w:uiPriority w:val="0"/>
    <w:rPr>
      <w:rFonts w:ascii="宋体" w:eastAsia="宋体"/>
      <w:kern w:val="2"/>
      <w:sz w:val="21"/>
      <w:lang w:val="en-US" w:eastAsia="zh-CN" w:bidi="ar-SA"/>
    </w:rPr>
  </w:style>
  <w:style w:type="character" w:customStyle="1" w:styleId="92">
    <w:name w:val="纯文本 Char2"/>
    <w:qFormat/>
    <w:uiPriority w:val="0"/>
    <w:rPr>
      <w:rFonts w:ascii="宋体" w:hAnsi="Times New Roman" w:eastAsia="宋体" w:cs="Times New Roman"/>
      <w:kern w:val="2"/>
      <w:sz w:val="21"/>
      <w:lang w:val="en-US" w:eastAsia="zh-CN" w:bidi="ar-SA"/>
    </w:rPr>
  </w:style>
  <w:style w:type="character" w:customStyle="1" w:styleId="93">
    <w:name w:val="列出段落 字符"/>
    <w:qFormat/>
    <w:uiPriority w:val="0"/>
    <w:rPr>
      <w:rFonts w:ascii="Times New Roman" w:hAnsi="Times New Roman" w:eastAsia="宋体" w:cs="Times New Roman"/>
      <w:kern w:val="2"/>
      <w:sz w:val="21"/>
      <w:szCs w:val="24"/>
    </w:rPr>
  </w:style>
  <w:style w:type="character" w:customStyle="1" w:styleId="94">
    <w:name w:val="正文文本 2 字符"/>
    <w:qFormat/>
    <w:uiPriority w:val="0"/>
    <w:rPr>
      <w:kern w:val="2"/>
      <w:sz w:val="21"/>
      <w:szCs w:val="24"/>
    </w:rPr>
  </w:style>
  <w:style w:type="character" w:customStyle="1" w:styleId="95">
    <w:name w:val="正文文本 3 字符"/>
    <w:qFormat/>
    <w:uiPriority w:val="0"/>
    <w:rPr>
      <w:kern w:val="2"/>
      <w:sz w:val="16"/>
      <w:szCs w:val="16"/>
    </w:rPr>
  </w:style>
  <w:style w:type="character" w:customStyle="1" w:styleId="96">
    <w:name w:val="A6"/>
    <w:qFormat/>
    <w:uiPriority w:val="99"/>
    <w:rPr>
      <w:rFonts w:cs="MetaPlusNormal-Caps"/>
      <w:color w:val="000000"/>
      <w:sz w:val="16"/>
      <w:szCs w:val="16"/>
    </w:rPr>
  </w:style>
  <w:style w:type="character" w:customStyle="1" w:styleId="97">
    <w:name w:val="纯文本 Char"/>
    <w:qFormat/>
    <w:uiPriority w:val="0"/>
    <w:rPr>
      <w:rFonts w:ascii="宋体" w:eastAsia="宋体"/>
      <w:kern w:val="2"/>
      <w:sz w:val="21"/>
      <w:lang w:val="en-US" w:eastAsia="zh-CN" w:bidi="ar-SA"/>
    </w:rPr>
  </w:style>
  <w:style w:type="character" w:customStyle="1" w:styleId="98">
    <w:name w:val="页眉 Char"/>
    <w:basedOn w:val="29"/>
    <w:link w:val="20"/>
    <w:qFormat/>
    <w:uiPriority w:val="99"/>
    <w:rPr>
      <w:kern w:val="2"/>
      <w:sz w:val="18"/>
      <w:szCs w:val="18"/>
    </w:rPr>
  </w:style>
  <w:style w:type="character" w:customStyle="1" w:styleId="99">
    <w:name w:val="批注框文本 Char"/>
    <w:basedOn w:val="29"/>
    <w:link w:val="18"/>
    <w:semiHidden/>
    <w:qFormat/>
    <w:uiPriority w:val="99"/>
    <w:rPr>
      <w:kern w:val="2"/>
      <w:sz w:val="18"/>
      <w:szCs w:val="18"/>
    </w:rPr>
  </w:style>
  <w:style w:type="paragraph" w:customStyle="1" w:styleId="100">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101">
    <w:name w:val="中等深浅网格 2 - 着色 1"/>
    <w:qFormat/>
    <w:uiPriority w:val="0"/>
    <w:pPr>
      <w:widowControl w:val="0"/>
      <w:jc w:val="both"/>
    </w:pPr>
    <w:rPr>
      <w:rFonts w:ascii="Calibri" w:hAnsi="Calibri" w:eastAsia="Calibri" w:cs="Calibri"/>
      <w:color w:val="000000"/>
      <w:sz w:val="22"/>
      <w:szCs w:val="22"/>
      <w:u w:color="000000"/>
      <w:lang w:val="en-US" w:eastAsia="zh-CN" w:bidi="ar-SA"/>
    </w:rPr>
  </w:style>
  <w:style w:type="paragraph" w:customStyle="1" w:styleId="102">
    <w:name w:val="中等深浅网格 21"/>
    <w:qFormat/>
    <w:uiPriority w:val="1"/>
    <w:rPr>
      <w:rFonts w:ascii="Calibri" w:hAnsi="Calibri" w:eastAsia="宋体" w:cs="Times New Roman"/>
      <w:sz w:val="22"/>
      <w:szCs w:val="22"/>
      <w:lang w:val="en-US" w:eastAsia="zh-CN" w:bidi="ar-SA"/>
    </w:rPr>
  </w:style>
  <w:style w:type="character" w:customStyle="1" w:styleId="103">
    <w:name w:val="NormalCharacter"/>
    <w:semiHidden/>
    <w:qFormat/>
    <w:uiPriority w:val="0"/>
  </w:style>
  <w:style w:type="character" w:customStyle="1" w:styleId="104">
    <w:name w:val="glyphicon6"/>
    <w:basedOn w:val="29"/>
    <w:qFormat/>
    <w:uiPriority w:val="0"/>
  </w:style>
  <w:style w:type="character" w:customStyle="1" w:styleId="105">
    <w:name w:val="hover1"/>
    <w:basedOn w:val="29"/>
    <w:qFormat/>
    <w:uiPriority w:val="0"/>
    <w:rPr>
      <w:shd w:val="clear" w:color="auto" w:fill="EEEEEE"/>
    </w:rPr>
  </w:style>
  <w:style w:type="character" w:customStyle="1" w:styleId="106">
    <w:name w:val="old"/>
    <w:basedOn w:val="29"/>
    <w:qFormat/>
    <w:uiPriority w:val="0"/>
    <w:rPr>
      <w:color w:val="999999"/>
    </w:rPr>
  </w:style>
  <w:style w:type="character" w:customStyle="1" w:styleId="107">
    <w:name w:val="hour_am"/>
    <w:basedOn w:val="29"/>
    <w:qFormat/>
    <w:uiPriority w:val="0"/>
  </w:style>
  <w:style w:type="character" w:customStyle="1" w:styleId="108">
    <w:name w:val="hour_pm"/>
    <w:basedOn w:val="29"/>
    <w:qFormat/>
    <w:uiPriority w:val="0"/>
  </w:style>
  <w:style w:type="character" w:customStyle="1" w:styleId="109">
    <w:name w:val="indent"/>
    <w:basedOn w:val="29"/>
    <w:qFormat/>
    <w:uiPriority w:val="0"/>
  </w:style>
  <w:style w:type="character" w:customStyle="1" w:styleId="110">
    <w:name w:val="icon"/>
    <w:basedOn w:val="29"/>
    <w:qFormat/>
    <w:uiPriority w:val="0"/>
  </w:style>
  <w:style w:type="character" w:customStyle="1" w:styleId="111">
    <w:name w:val="16"/>
    <w:qFormat/>
    <w:uiPriority w:val="0"/>
    <w:rPr>
      <w:rFonts w:hint="eastAsia" w:ascii="宋体" w:hAnsi="宋体" w:eastAsia="宋体"/>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28DB6-DCEA-0B41-B842-2FBCCA4B7C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10943</Words>
  <Characters>11566</Characters>
  <Lines>73</Lines>
  <Paragraphs>20</Paragraphs>
  <TotalTime>12</TotalTime>
  <ScaleCrop>false</ScaleCrop>
  <LinksUpToDate>false</LinksUpToDate>
  <CharactersWithSpaces>11941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2018-12-21T03:20:00Z</dcterms:created>
  <dc:creator>User</dc:creator>
  <cp:lastModifiedBy>赵春艳</cp:lastModifiedBy>
  <cp:lastPrinted>2020-05-12T01:17:00Z</cp:lastPrinted>
  <dcterms:modified xsi:type="dcterms:W3CDTF">2022-06-13T06:23:20Z</dcterms:modified>
  <dc:title>云南中翰招标代理</dc:title>
  <cp:revision>651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973A864FDDB24C40BE9656AED3DED6ED</vt:lpwstr>
  </property>
</Properties>
</file>